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F6C" w14:textId="77777777" w:rsidR="00243D95" w:rsidRPr="00243D95" w:rsidRDefault="00243D95" w:rsidP="00243D95">
      <w:pPr>
        <w:shd w:val="clear" w:color="auto" w:fill="FFFFFF"/>
        <w:spacing w:line="276" w:lineRule="auto"/>
        <w:jc w:val="both"/>
        <w:rPr>
          <w:rFonts w:ascii="Times New Roman" w:hAnsi="Times New Roman" w:cs="Times New Roman"/>
          <w:b/>
          <w:color w:val="1F497D" w:themeColor="text2"/>
          <w:lang w:val="sq-AL"/>
        </w:rPr>
      </w:pPr>
      <w:r w:rsidRPr="00243D95">
        <w:rPr>
          <w:rFonts w:ascii="Times New Roman" w:hAnsi="Times New Roman" w:cs="Times New Roman"/>
          <w:b/>
          <w:color w:val="1F497D" w:themeColor="text2"/>
          <w:bdr w:val="none" w:sz="0" w:space="0" w:color="auto" w:frame="1"/>
          <w:lang w:val="sq-AL"/>
        </w:rPr>
        <w:t>REGJISTRI I MAGJISTRATËVE – TRANSPARENCA DHE AKSESI NË DOKUMENTA, RREGULLIMI LIGJOR DHE PRAKTIKA NË INSTITUCIONET E DREJTËSISË</w:t>
      </w:r>
    </w:p>
    <w:p w14:paraId="1356F374" w14:textId="77777777" w:rsidR="00243D95" w:rsidRDefault="00243D95" w:rsidP="00243D95">
      <w:pPr>
        <w:spacing w:line="276" w:lineRule="auto"/>
        <w:jc w:val="both"/>
        <w:rPr>
          <w:rFonts w:ascii="Times New Roman" w:hAnsi="Times New Roman" w:cs="Times New Roman"/>
          <w:b/>
          <w:lang w:val="sq-AL"/>
        </w:rPr>
      </w:pPr>
    </w:p>
    <w:p w14:paraId="5ADE5EEC" w14:textId="56D959EF" w:rsidR="00245F9C" w:rsidRPr="00243D95" w:rsidRDefault="00245F9C" w:rsidP="00243D95">
      <w:pPr>
        <w:spacing w:line="276" w:lineRule="auto"/>
        <w:jc w:val="both"/>
        <w:rPr>
          <w:rFonts w:ascii="Times New Roman" w:hAnsi="Times New Roman" w:cs="Times New Roman"/>
          <w:b/>
          <w:lang w:val="sq-AL"/>
        </w:rPr>
      </w:pPr>
    </w:p>
    <w:p w14:paraId="09C66E4E" w14:textId="77777777" w:rsidR="00243D95" w:rsidRPr="00243D95" w:rsidRDefault="00243D95" w:rsidP="00243D95">
      <w:pPr>
        <w:spacing w:line="276" w:lineRule="auto"/>
        <w:jc w:val="both"/>
        <w:outlineLvl w:val="0"/>
        <w:rPr>
          <w:rFonts w:ascii="Times New Roman" w:hAnsi="Times New Roman" w:cs="Times New Roman"/>
          <w:b/>
          <w:color w:val="4F81BD" w:themeColor="accent1"/>
          <w:highlight w:val="lightGray"/>
          <w:lang w:val="sq-AL"/>
        </w:rPr>
      </w:pPr>
    </w:p>
    <w:p w14:paraId="1C824C8D" w14:textId="77777777" w:rsidR="00243D95" w:rsidRPr="00243D95" w:rsidRDefault="00243D95" w:rsidP="00243D95">
      <w:pPr>
        <w:spacing w:line="276" w:lineRule="auto"/>
        <w:jc w:val="both"/>
        <w:outlineLvl w:val="0"/>
        <w:rPr>
          <w:rFonts w:ascii="Times New Roman" w:hAnsi="Times New Roman" w:cs="Times New Roman"/>
          <w:b/>
          <w:color w:val="4F81BD" w:themeColor="accent1"/>
          <w:lang w:val="sq-AL"/>
        </w:rPr>
      </w:pPr>
      <w:r w:rsidRPr="00243D95">
        <w:rPr>
          <w:rFonts w:ascii="Times New Roman" w:hAnsi="Times New Roman" w:cs="Times New Roman"/>
          <w:b/>
          <w:color w:val="4F81BD" w:themeColor="accent1"/>
          <w:highlight w:val="lightGray"/>
          <w:lang w:val="sq-AL"/>
        </w:rPr>
        <w:t>Hyrje</w:t>
      </w:r>
    </w:p>
    <w:p w14:paraId="4DBF8920" w14:textId="77777777" w:rsidR="00243D95" w:rsidRPr="00243D95" w:rsidRDefault="00243D95" w:rsidP="00243D95">
      <w:pPr>
        <w:pStyle w:val="NormaleUeb"/>
        <w:spacing w:line="276" w:lineRule="auto"/>
        <w:jc w:val="both"/>
        <w:rPr>
          <w:rFonts w:ascii="Times New Roman" w:hAnsi="Times New Roman"/>
          <w:sz w:val="24"/>
          <w:szCs w:val="24"/>
          <w:lang w:val="sq-AL"/>
        </w:rPr>
      </w:pPr>
      <w:r w:rsidRPr="00243D95">
        <w:rPr>
          <w:rFonts w:ascii="Times New Roman" w:hAnsi="Times New Roman"/>
          <w:sz w:val="24"/>
          <w:szCs w:val="24"/>
          <w:lang w:val="sq-AL"/>
        </w:rPr>
        <w:t>Duke pasur parasysh rëndësinë e gjyqësorit në aspektin politik dhe institucional, transparenca dhe qasja e tij në reformat e informacionit merr një rëndësi të dorës së parë. Adoptimi nga organet qeverisëse të gjyqësorit të reformave të transparencës mund të ketë një efekt pozitiv në aftësinë e tyre institucionale, për shkak se rrit legjitimitetin dhe autoritetin e tyre kundrejt aktorëve të tjerë politikë, si dhe në marrëdhëniet e tyre me qytetarët.</w:t>
      </w:r>
    </w:p>
    <w:p w14:paraId="47FC6A8A" w14:textId="77777777" w:rsidR="00243D95" w:rsidRPr="00243D95" w:rsidRDefault="00243D95" w:rsidP="00F73BF8">
      <w:pPr>
        <w:pStyle w:val="NormaleUeb"/>
        <w:spacing w:line="276" w:lineRule="auto"/>
        <w:jc w:val="both"/>
        <w:rPr>
          <w:rFonts w:ascii="Times New Roman" w:hAnsi="Times New Roman"/>
          <w:sz w:val="24"/>
          <w:szCs w:val="24"/>
          <w:lang w:val="sq-AL"/>
        </w:rPr>
      </w:pPr>
      <w:r w:rsidRPr="00243D95">
        <w:rPr>
          <w:rFonts w:ascii="Times New Roman" w:hAnsi="Times New Roman"/>
          <w:sz w:val="24"/>
          <w:szCs w:val="24"/>
          <w:lang w:val="sq-AL"/>
        </w:rPr>
        <w:t xml:space="preserve">Paraqitja e një informacioni të plotë i ndihmon qytetarët të njihen me performancën e vërtetë të gjykatave dhe gjyqtarëve, prokurorëve dhe institucioneve të tjera, dhe në të njëjtën kohë të krijojnë mundësi për trupën akademike, mediat dhe OJQ-të që të analizojnë sfidat dhe të formulojnë propozime për reforma. </w:t>
      </w:r>
    </w:p>
    <w:p w14:paraId="399008C6"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r w:rsidRPr="00243D95">
        <w:rPr>
          <w:rFonts w:ascii="Times New Roman" w:hAnsi="Times New Roman" w:cs="Times New Roman"/>
          <w:lang w:val="sq-AL"/>
        </w:rPr>
        <w:t xml:space="preserve">Në thelb, transparenca e institucioneve dhe aksesi ne informacion ndikojnë në nivelin e besimit të publikut ndaj institucioneve gjyqësore. Këto dy parime bazë jo vetëm që rrisin llogaridhënien e gjyqësorit (prokurorisë), por ndikojnë edhe në një pavarësi më të madhe të tij dhe në rritjen e besimit të publikut.  Pesha vihet në transparencë, meqë ajo iu mundëson qytetarëve aksesin në informacionet publike, por edhe i detyron institucionet publike që të gjenerojnë informacione që duhet të jenë të </w:t>
      </w:r>
      <w:proofErr w:type="spellStart"/>
      <w:r w:rsidRPr="00243D95">
        <w:rPr>
          <w:rFonts w:ascii="Times New Roman" w:hAnsi="Times New Roman" w:cs="Times New Roman"/>
          <w:lang w:val="sq-AL"/>
        </w:rPr>
        <w:t>të</w:t>
      </w:r>
      <w:proofErr w:type="spellEnd"/>
      <w:r w:rsidRPr="00243D95">
        <w:rPr>
          <w:rFonts w:ascii="Times New Roman" w:hAnsi="Times New Roman" w:cs="Times New Roman"/>
          <w:lang w:val="sq-AL"/>
        </w:rPr>
        <w:t xml:space="preserve"> kuptueshme dhe të askesueshme për publikun e gjerë. Korniza ligjore e drejtësisë të Republikës së Shqipërisë garanton bazën themelore për institucione transparente dhe të hapura të sistemit të drejtësisë. Aksesi i plotë në informacion dhe reformat e transparencës janë gjithashtu të rëndësishme pasi ato kontribuojnë në funksionimin e përmirësuar të sistemit të pavarur dhe në këtë mënyrë nxisin qeverisjen gjithëpërfshirëse. </w:t>
      </w:r>
    </w:p>
    <w:p w14:paraId="65AD6932"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p>
    <w:p w14:paraId="48A99820"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r w:rsidRPr="00243D95">
        <w:rPr>
          <w:rFonts w:ascii="Times New Roman" w:hAnsi="Times New Roman" w:cs="Times New Roman"/>
          <w:lang w:val="sq-AL"/>
        </w:rPr>
        <w:t>Sistemi i Drejtësisë është një aktor kryesor për konsolidimin e Sundimit të Ligjit dhe rëndësia e rolit të tij reflektohet në indekse dhe metodologji të ndryshme të hartuara për të vlerësuar cilësinë e institucioneve publike. Duket se në Shqipëri ekziston një ndarje e rëndësishme midis shoqërisë dhe drejtësisë, e cila, midis arsyeve të tjera, shpjegohet me kulturën e fshehtësisë dhe operativitetit që ka karakterizuar pushtetin gjyqësor, mungesën e njohurive të popullatës në lidhje me funksionimin dhe administrimin e drejtësisë, si dhe një ndërhyrje e theksuar nga aktorët politike në punën e gjyqtarëve.</w:t>
      </w:r>
    </w:p>
    <w:p w14:paraId="2D3DF238"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p>
    <w:p w14:paraId="3C822C14" w14:textId="3D7C7CD5"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r w:rsidRPr="00243D95">
        <w:rPr>
          <w:rFonts w:ascii="Times New Roman" w:hAnsi="Times New Roman" w:cs="Times New Roman"/>
          <w:lang w:val="sq-AL"/>
        </w:rPr>
        <w:t>Kjo</w:t>
      </w:r>
      <w:r w:rsidRPr="00243D95">
        <w:rPr>
          <w:rFonts w:ascii="Times New Roman" w:hAnsi="Times New Roman" w:cs="Times New Roman"/>
          <w:i/>
          <w:lang w:val="sq-AL"/>
        </w:rPr>
        <w:t xml:space="preserve"> paper </w:t>
      </w:r>
      <w:r w:rsidRPr="00243D95">
        <w:rPr>
          <w:rFonts w:ascii="Times New Roman" w:hAnsi="Times New Roman" w:cs="Times New Roman"/>
          <w:lang w:val="sq-AL"/>
        </w:rPr>
        <w:t xml:space="preserve">analizon gjendjen aktuale të nivelit të kësaj transparence, por edhe sfidat dhe pengesat kryesore me të cilat përballet KLGJ, KLP dhe ILD për raportin e transparencës që ka </w:t>
      </w:r>
      <w:r w:rsidR="00F73BF8" w:rsidRPr="00243D95">
        <w:rPr>
          <w:rFonts w:ascii="Times New Roman" w:hAnsi="Times New Roman" w:cs="Times New Roman"/>
          <w:lang w:val="sq-AL"/>
        </w:rPr>
        <w:t>regjistri</w:t>
      </w:r>
      <w:r w:rsidRPr="00243D95">
        <w:rPr>
          <w:rFonts w:ascii="Times New Roman" w:hAnsi="Times New Roman" w:cs="Times New Roman"/>
          <w:lang w:val="sq-AL"/>
        </w:rPr>
        <w:t xml:space="preserve"> i </w:t>
      </w:r>
      <w:proofErr w:type="spellStart"/>
      <w:r w:rsidRPr="00243D95">
        <w:rPr>
          <w:rFonts w:ascii="Times New Roman" w:hAnsi="Times New Roman" w:cs="Times New Roman"/>
          <w:lang w:val="sq-AL"/>
        </w:rPr>
        <w:t>magistratëve</w:t>
      </w:r>
      <w:proofErr w:type="spellEnd"/>
      <w:r w:rsidRPr="00243D95">
        <w:rPr>
          <w:rFonts w:ascii="Times New Roman" w:hAnsi="Times New Roman" w:cs="Times New Roman"/>
          <w:lang w:val="sq-AL"/>
        </w:rPr>
        <w:t xml:space="preserve">, përfshirë procedimet </w:t>
      </w:r>
      <w:r w:rsidR="00F73BF8" w:rsidRPr="00243D95">
        <w:rPr>
          <w:rFonts w:ascii="Times New Roman" w:hAnsi="Times New Roman" w:cs="Times New Roman"/>
          <w:lang w:val="sq-AL"/>
        </w:rPr>
        <w:t>disiplinore</w:t>
      </w:r>
      <w:r w:rsidRPr="00243D95">
        <w:rPr>
          <w:rFonts w:ascii="Times New Roman" w:hAnsi="Times New Roman" w:cs="Times New Roman"/>
          <w:lang w:val="sq-AL"/>
        </w:rPr>
        <w:t xml:space="preserve"> të gjyqtarëve dhe në përgjithësi informimi i publikut për promovimin, lëvizjen dhe komandimin apo CV e </w:t>
      </w:r>
      <w:r w:rsidR="00F73BF8" w:rsidRPr="00243D95">
        <w:rPr>
          <w:rFonts w:ascii="Times New Roman" w:hAnsi="Times New Roman" w:cs="Times New Roman"/>
          <w:lang w:val="sq-AL"/>
        </w:rPr>
        <w:t>magjistratëve</w:t>
      </w:r>
      <w:r w:rsidRPr="00243D95">
        <w:rPr>
          <w:rFonts w:ascii="Times New Roman" w:hAnsi="Times New Roman" w:cs="Times New Roman"/>
          <w:lang w:val="sq-AL"/>
        </w:rPr>
        <w:t xml:space="preserve">. Përballë kësaj diagnoze, AIS </w:t>
      </w:r>
      <w:r w:rsidRPr="00243D95">
        <w:rPr>
          <w:rFonts w:ascii="Times New Roman" w:hAnsi="Times New Roman" w:cs="Times New Roman"/>
          <w:lang w:val="sq-AL"/>
        </w:rPr>
        <w:lastRenderedPageBreak/>
        <w:t xml:space="preserve">ka ndërmarrë dhe zhvilluar këtë </w:t>
      </w:r>
      <w:proofErr w:type="spellStart"/>
      <w:r w:rsidRPr="00F73BF8">
        <w:rPr>
          <w:rFonts w:ascii="Times New Roman" w:hAnsi="Times New Roman" w:cs="Times New Roman"/>
          <w:i/>
          <w:iCs/>
          <w:lang w:val="sq-AL"/>
        </w:rPr>
        <w:t>paper</w:t>
      </w:r>
      <w:proofErr w:type="spellEnd"/>
      <w:r w:rsidRPr="00F73BF8">
        <w:rPr>
          <w:rFonts w:ascii="Times New Roman" w:hAnsi="Times New Roman" w:cs="Times New Roman"/>
          <w:i/>
          <w:iCs/>
          <w:lang w:val="sq-AL"/>
        </w:rPr>
        <w:t xml:space="preserve"> </w:t>
      </w:r>
      <w:r w:rsidRPr="00243D95">
        <w:rPr>
          <w:rFonts w:ascii="Times New Roman" w:hAnsi="Times New Roman" w:cs="Times New Roman"/>
          <w:lang w:val="sq-AL"/>
        </w:rPr>
        <w:t xml:space="preserve">për të analizuar problemin dhe propozuar zgjidhjet përkatëse. Edhe nën këtë kontekst, zbatimi i transparencës dhe qasjes në reformat e informacionit nga KLGJ, KLP dhe ILD përpiqet të kontribuojë në kthimin e mungesës së besimit të përgjithësuar në institucionet gjyqësore, duke promovuar sa të jetë e mundur një afërsi më të madhe midis qytetarëve dhe sistemit të drejtësisë. Përveç kornizës ligjore, </w:t>
      </w:r>
      <w:proofErr w:type="spellStart"/>
      <w:r w:rsidRPr="00243D95">
        <w:rPr>
          <w:rFonts w:ascii="Times New Roman" w:hAnsi="Times New Roman" w:cs="Times New Roman"/>
          <w:i/>
          <w:lang w:val="sq-AL"/>
        </w:rPr>
        <w:t>paper</w:t>
      </w:r>
      <w:proofErr w:type="spellEnd"/>
      <w:r w:rsidRPr="00243D95">
        <w:rPr>
          <w:rFonts w:ascii="Times New Roman" w:hAnsi="Times New Roman" w:cs="Times New Roman"/>
          <w:lang w:val="sq-AL"/>
        </w:rPr>
        <w:t xml:space="preserve"> - i analizon shkurtimisht edhe nismat e ndërmarra nga KLGJ, KLP dhe ILD për rritjen e transparencës dhe asesueshmërisë. Këto nisma përfshijnë strategjitë e komunikimit të zhvilluara nga këto institucione me qëllim të eliminimit të zbrazëtive gjatë komunikimit me media dhe me publikun. Në fund, paraqiten përfundimet e përgjithshme që bazohen në informacionet e mbledhura, dhe formulohen rekomandimet konkrete për trajtimin e sfidave të vazhdueshme.</w:t>
      </w:r>
    </w:p>
    <w:p w14:paraId="68E1DE05"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color w:val="1F497D" w:themeColor="text2"/>
          <w:lang w:val="sq-AL"/>
        </w:rPr>
      </w:pPr>
    </w:p>
    <w:p w14:paraId="3C0F4F17"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color w:val="4F81BD" w:themeColor="accent1"/>
          <w:lang w:val="sq-AL"/>
        </w:rPr>
      </w:pPr>
    </w:p>
    <w:p w14:paraId="325A0710"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color w:val="4F81BD" w:themeColor="accent1"/>
          <w:lang w:val="sq-AL"/>
        </w:rPr>
      </w:pPr>
      <w:r w:rsidRPr="00243D95">
        <w:rPr>
          <w:rFonts w:ascii="Times New Roman" w:hAnsi="Times New Roman" w:cs="Times New Roman"/>
          <w:b/>
          <w:color w:val="4F81BD" w:themeColor="accent1"/>
          <w:lang w:val="sq-AL"/>
        </w:rPr>
        <w:t>Kuadri ligjor:</w:t>
      </w:r>
    </w:p>
    <w:p w14:paraId="42CDC542" w14:textId="77777777" w:rsidR="00243D95" w:rsidRPr="00243D95" w:rsidRDefault="00243D95" w:rsidP="00243D95">
      <w:pPr>
        <w:spacing w:line="276" w:lineRule="auto"/>
        <w:jc w:val="both"/>
        <w:rPr>
          <w:rFonts w:ascii="Times New Roman" w:hAnsi="Times New Roman" w:cs="Times New Roman"/>
          <w:lang w:val="sq-AL"/>
        </w:rPr>
      </w:pPr>
    </w:p>
    <w:p w14:paraId="6B1543A6" w14:textId="77777777" w:rsidR="00243D95" w:rsidRPr="00243D95" w:rsidRDefault="00243D95" w:rsidP="00243D95">
      <w:pPr>
        <w:spacing w:line="276" w:lineRule="auto"/>
        <w:jc w:val="both"/>
        <w:rPr>
          <w:rFonts w:ascii="Times New Roman" w:eastAsia="Times New Roman" w:hAnsi="Times New Roman" w:cs="Times New Roman"/>
          <w:u w:val="single"/>
          <w:lang w:val="sq-AL"/>
        </w:rPr>
      </w:pPr>
      <w:r w:rsidRPr="00243D95">
        <w:rPr>
          <w:rFonts w:ascii="Times New Roman" w:hAnsi="Times New Roman" w:cs="Times New Roman"/>
          <w:u w:val="single"/>
          <w:lang w:val="sq-AL"/>
        </w:rPr>
        <w:t>Ligji Nr. 96/2016 “Për statusin e gjyqtarëve dhe prokurorëve në Republikën e Shqipërisë”, i ndryshuar, përcakton se:</w:t>
      </w:r>
    </w:p>
    <w:p w14:paraId="29D12CDE" w14:textId="77777777" w:rsidR="00243D95" w:rsidRPr="00243D95" w:rsidRDefault="00243D95" w:rsidP="00243D95">
      <w:pPr>
        <w:spacing w:line="276" w:lineRule="auto"/>
        <w:jc w:val="both"/>
        <w:rPr>
          <w:rFonts w:ascii="Times New Roman" w:eastAsia="Times New Roman" w:hAnsi="Times New Roman" w:cs="Times New Roman"/>
          <w:lang w:val="sq-AL"/>
        </w:rPr>
      </w:pPr>
    </w:p>
    <w:p w14:paraId="58B31A56" w14:textId="77777777" w:rsidR="00243D95" w:rsidRPr="00243D95" w:rsidRDefault="00243D95" w:rsidP="00243D95">
      <w:pPr>
        <w:spacing w:line="276" w:lineRule="auto"/>
        <w:jc w:val="both"/>
        <w:rPr>
          <w:rFonts w:ascii="Times New Roman" w:eastAsia="Times New Roman" w:hAnsi="Times New Roman" w:cs="Times New Roman"/>
          <w:b/>
          <w:i/>
          <w:lang w:val="sq-AL"/>
        </w:rPr>
      </w:pPr>
      <w:r w:rsidRPr="00243D95">
        <w:rPr>
          <w:rFonts w:ascii="Times New Roman" w:eastAsia="Times New Roman" w:hAnsi="Times New Roman" w:cs="Times New Roman"/>
          <w:b/>
          <w:i/>
          <w:lang w:val="sq-AL"/>
        </w:rPr>
        <w:t>Neni 38</w:t>
      </w:r>
    </w:p>
    <w:p w14:paraId="6A063F57" w14:textId="77777777" w:rsidR="00243D95" w:rsidRPr="00243D95" w:rsidRDefault="00243D95" w:rsidP="00243D95">
      <w:pPr>
        <w:spacing w:line="276" w:lineRule="auto"/>
        <w:jc w:val="both"/>
        <w:rPr>
          <w:rFonts w:ascii="Times New Roman" w:eastAsia="Times New Roman" w:hAnsi="Times New Roman" w:cs="Times New Roman"/>
          <w:b/>
          <w:i/>
          <w:lang w:val="sq-AL"/>
        </w:rPr>
      </w:pPr>
      <w:r w:rsidRPr="00243D95">
        <w:rPr>
          <w:rFonts w:ascii="Times New Roman" w:eastAsia="Times New Roman" w:hAnsi="Times New Roman" w:cs="Times New Roman"/>
          <w:b/>
          <w:i/>
          <w:lang w:val="sq-AL"/>
        </w:rPr>
        <w:t>Dosjet personale dhe regjistri i magjistratëve</w:t>
      </w:r>
    </w:p>
    <w:p w14:paraId="0CB8CE3E" w14:textId="77777777" w:rsidR="00243D95" w:rsidRPr="00243D95" w:rsidRDefault="00243D95" w:rsidP="00243D95">
      <w:pPr>
        <w:spacing w:line="276" w:lineRule="auto"/>
        <w:jc w:val="both"/>
        <w:rPr>
          <w:rFonts w:ascii="Times New Roman" w:eastAsia="Times New Roman" w:hAnsi="Times New Roman" w:cs="Times New Roman"/>
          <w:i/>
          <w:lang w:val="sq-AL"/>
        </w:rPr>
      </w:pPr>
    </w:p>
    <w:p w14:paraId="28CCC7A3"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1. Këshillat krijojnë dhe administrojnë dosjet personale dhe regjistrin e magjistratëve. Regjistri i magjistratëve është një bazë unike e të dhënave profesionale dhe personale të magjistratit. </w:t>
      </w:r>
    </w:p>
    <w:p w14:paraId="53138B03"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2. Dosja personale e magjistratit duhet të përmbajë të paktën informacionin e mëposhtëm: </w:t>
      </w:r>
    </w:p>
    <w:p w14:paraId="2FC8C0EA"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a) emrin dhe adresën; </w:t>
      </w:r>
    </w:p>
    <w:p w14:paraId="439DAE25"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b) gjendjen civile, emrin dhe profesionin e bashkëshortit/</w:t>
      </w:r>
      <w:proofErr w:type="spellStart"/>
      <w:r w:rsidRPr="00243D95">
        <w:rPr>
          <w:rFonts w:ascii="Times New Roman" w:eastAsia="Times New Roman" w:hAnsi="Times New Roman" w:cs="Times New Roman"/>
          <w:i/>
          <w:lang w:val="sq-AL"/>
        </w:rPr>
        <w:t>es</w:t>
      </w:r>
      <w:proofErr w:type="spellEnd"/>
      <w:r w:rsidRPr="00243D95">
        <w:rPr>
          <w:rFonts w:ascii="Times New Roman" w:eastAsia="Times New Roman" w:hAnsi="Times New Roman" w:cs="Times New Roman"/>
          <w:i/>
          <w:lang w:val="sq-AL"/>
        </w:rPr>
        <w:t xml:space="preserve"> ose bashkëjetuesit/</w:t>
      </w:r>
      <w:proofErr w:type="spellStart"/>
      <w:r w:rsidRPr="00243D95">
        <w:rPr>
          <w:rFonts w:ascii="Times New Roman" w:eastAsia="Times New Roman" w:hAnsi="Times New Roman" w:cs="Times New Roman"/>
          <w:i/>
          <w:lang w:val="sq-AL"/>
        </w:rPr>
        <w:t>es</w:t>
      </w:r>
      <w:proofErr w:type="spellEnd"/>
      <w:r w:rsidRPr="00243D95">
        <w:rPr>
          <w:rFonts w:ascii="Times New Roman" w:eastAsia="Times New Roman" w:hAnsi="Times New Roman" w:cs="Times New Roman"/>
          <w:i/>
          <w:lang w:val="sq-AL"/>
        </w:rPr>
        <w:t xml:space="preserve"> dhe fëmijëve; </w:t>
      </w:r>
    </w:p>
    <w:p w14:paraId="132E92D1"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c) historinë e arsimimit;</w:t>
      </w:r>
    </w:p>
    <w:p w14:paraId="7CC31970"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 ç) datën e emërimit; </w:t>
      </w:r>
    </w:p>
    <w:p w14:paraId="63B3E2C2"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d) pjesëmarrjen në kurset e trajnimit; </w:t>
      </w:r>
    </w:p>
    <w:p w14:paraId="070F1D19"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dh) çdo të dhënë me natyrë disiplinore, penale dhe të dhënat e marra nga Inspektorati i Lartë i Deklarimit dhe të Kontrollit të Pasurive dhe Konfliktit të Interesave; </w:t>
      </w:r>
    </w:p>
    <w:p w14:paraId="69DBFBC8"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e) rezultatet e vlerësimit të veprimtarisë; </w:t>
      </w:r>
    </w:p>
    <w:p w14:paraId="37570E3C"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ë) ecurinë e detajuar të zhvillimit të karrierës; </w:t>
      </w:r>
    </w:p>
    <w:p w14:paraId="21C9E0D3"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f) datën dhe shkaqet e ndërprerjes së mandatit, sipas rastit. </w:t>
      </w:r>
    </w:p>
    <w:p w14:paraId="58C2CE00"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3. Këshillat miratojnë rregulla të hollësishme për: </w:t>
      </w:r>
    </w:p>
    <w:p w14:paraId="4465BD8D"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a) formatin e regjistrit dhe të dhënat që administrohen në të; </w:t>
      </w:r>
    </w:p>
    <w:p w14:paraId="0E25A51D"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b) informacion shtesë që duhet të përfshihet në dosjet personale; </w:t>
      </w:r>
    </w:p>
    <w:p w14:paraId="553C09AC"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c) mënyrën e mbajtjes së dosjes personale dhe regjistrit; </w:t>
      </w:r>
    </w:p>
    <w:p w14:paraId="7B4BF7E7"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ç) pjesët e dosjes personale dhe regjistrit që aksesohen nga publiku. </w:t>
      </w:r>
    </w:p>
    <w:p w14:paraId="2C7252C1"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4. Këshillat mbledhin dhe përpunojnë të dhënat në përputhje me legjislacionin në fuqi për mbrojtjen e të dhënave personale.</w:t>
      </w:r>
    </w:p>
    <w:p w14:paraId="38DD7714"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p>
    <w:p w14:paraId="232E0040" w14:textId="0905AE81"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r w:rsidRPr="00243D95">
        <w:rPr>
          <w:rFonts w:ascii="Times New Roman" w:hAnsi="Times New Roman" w:cs="Times New Roman"/>
          <w:b/>
          <w:lang w:val="sq-AL"/>
        </w:rPr>
        <w:t xml:space="preserve">Neni 95, pika 9 </w:t>
      </w:r>
      <w:r w:rsidR="00F73BF8" w:rsidRPr="00243D95">
        <w:rPr>
          <w:rFonts w:ascii="Times New Roman" w:hAnsi="Times New Roman" w:cs="Times New Roman"/>
          <w:b/>
          <w:lang w:val="sq-AL"/>
        </w:rPr>
        <w:t>përcakton</w:t>
      </w:r>
      <w:r w:rsidRPr="00243D95">
        <w:rPr>
          <w:rFonts w:ascii="Times New Roman" w:hAnsi="Times New Roman" w:cs="Times New Roman"/>
          <w:b/>
          <w:lang w:val="sq-AL"/>
        </w:rPr>
        <w:t xml:space="preserve"> se:</w:t>
      </w:r>
      <w:r w:rsidRPr="00243D95">
        <w:rPr>
          <w:rFonts w:ascii="Times New Roman" w:hAnsi="Times New Roman" w:cs="Times New Roman"/>
          <w:lang w:val="sq-AL"/>
        </w:rPr>
        <w:t xml:space="preserve"> </w:t>
      </w:r>
      <w:r w:rsidRPr="00243D95">
        <w:rPr>
          <w:rFonts w:ascii="Times New Roman" w:hAnsi="Times New Roman" w:cs="Times New Roman"/>
          <w:i/>
          <w:lang w:val="sq-AL"/>
        </w:rPr>
        <w:t xml:space="preserve">“Këshilli publikon ekstrakte të raportit të vlerësimit dhe vendimit, të cilat pasqyrojnë të dhënat statistikore, analizën e të dhënave, nivelin e vlerësimit dhe arsyetimin për caktimin e këtij niveli. </w:t>
      </w:r>
      <w:r w:rsidRPr="00243D95">
        <w:rPr>
          <w:rFonts w:ascii="Times New Roman" w:hAnsi="Times New Roman" w:cs="Times New Roman"/>
          <w:b/>
          <w:i/>
          <w:lang w:val="sq-AL"/>
        </w:rPr>
        <w:t>Ekstrakti publikohet duke respektuar të drejtën e konfidencialitetit dhe mbrojtjen e të dhënave. Në çdo rast, nga ekstrakti duhet të hiqet çdo informacion që mund të zbulojë identitetin e magjistratit.”</w:t>
      </w:r>
    </w:p>
    <w:p w14:paraId="36CC63C1"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p>
    <w:p w14:paraId="5A1BA80C"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r w:rsidRPr="00243D95">
        <w:rPr>
          <w:rFonts w:ascii="Times New Roman" w:hAnsi="Times New Roman" w:cs="Times New Roman"/>
          <w:b/>
          <w:lang w:val="sq-AL"/>
        </w:rPr>
        <w:t>Neni 149, pika 2 përcakton se</w:t>
      </w:r>
      <w:r w:rsidRPr="00243D95">
        <w:rPr>
          <w:rFonts w:ascii="Times New Roman" w:hAnsi="Times New Roman" w:cs="Times New Roman"/>
          <w:lang w:val="sq-AL"/>
        </w:rPr>
        <w:t xml:space="preserve">: </w:t>
      </w:r>
      <w:r w:rsidRPr="00243D95">
        <w:rPr>
          <w:rFonts w:ascii="Times New Roman" w:hAnsi="Times New Roman" w:cs="Times New Roman"/>
          <w:i/>
          <w:lang w:val="sq-AL"/>
        </w:rPr>
        <w:t xml:space="preserve">“Këshilli publikon ekstrakte të çdo vendimi përfundimtar për çështje disiplinore, duke përcaktuar rrethanat e fakteve, provat e administruara, vlerën provuese të tyre, si dhe llojin e shkeljes disiplinore të kryer sipas këtyre fakteve. </w:t>
      </w:r>
      <w:r w:rsidRPr="00243D95">
        <w:rPr>
          <w:rFonts w:ascii="Times New Roman" w:hAnsi="Times New Roman" w:cs="Times New Roman"/>
          <w:b/>
          <w:i/>
          <w:lang w:val="sq-AL"/>
        </w:rPr>
        <w:t>Botimi i ekstrakteve duhet të mbrojë të dhënat personale dhe të garantojë mbrojtjen e konfidencialitetit. Në çdo rast në ekstrakt nuk botohet asnjë informacion që mund të tregojë identitetin e magjistratit.”</w:t>
      </w:r>
    </w:p>
    <w:p w14:paraId="720AB264"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lang w:val="sq-AL"/>
        </w:rPr>
      </w:pPr>
    </w:p>
    <w:p w14:paraId="1F6AA4F6" w14:textId="4DC49934" w:rsidR="00243D95" w:rsidRPr="00243D95" w:rsidRDefault="00243D95" w:rsidP="00243D95">
      <w:pPr>
        <w:widowControl w:val="0"/>
        <w:autoSpaceDE w:val="0"/>
        <w:autoSpaceDN w:val="0"/>
        <w:adjustRightInd w:val="0"/>
        <w:spacing w:line="276" w:lineRule="auto"/>
        <w:jc w:val="both"/>
        <w:rPr>
          <w:rFonts w:ascii="Times New Roman" w:hAnsi="Times New Roman" w:cs="Times New Roman"/>
          <w:i/>
          <w:lang w:val="sq-AL"/>
        </w:rPr>
      </w:pPr>
      <w:r w:rsidRPr="00243D95">
        <w:rPr>
          <w:rFonts w:ascii="Times New Roman" w:hAnsi="Times New Roman" w:cs="Times New Roman"/>
          <w:b/>
          <w:lang w:val="sq-AL"/>
        </w:rPr>
        <w:t xml:space="preserve">Neni 32 “Verifikimi i pasurisë dhe </w:t>
      </w:r>
      <w:r w:rsidR="00F73BF8" w:rsidRPr="00243D95">
        <w:rPr>
          <w:rFonts w:ascii="Times New Roman" w:hAnsi="Times New Roman" w:cs="Times New Roman"/>
          <w:b/>
          <w:lang w:val="sq-AL"/>
        </w:rPr>
        <w:t>figurës</w:t>
      </w:r>
      <w:r w:rsidRPr="00243D95">
        <w:rPr>
          <w:rFonts w:ascii="Times New Roman" w:hAnsi="Times New Roman" w:cs="Times New Roman"/>
          <w:b/>
          <w:lang w:val="sq-AL"/>
        </w:rPr>
        <w:t xml:space="preserve">” ne piken </w:t>
      </w:r>
      <w:r w:rsidRPr="00243D95">
        <w:rPr>
          <w:rFonts w:ascii="Times New Roman" w:hAnsi="Times New Roman" w:cs="Times New Roman"/>
          <w:lang w:val="sq-AL"/>
        </w:rPr>
        <w:t>2 përcaktohet se:</w:t>
      </w:r>
      <w:r w:rsidRPr="00243D95">
        <w:rPr>
          <w:rFonts w:ascii="Times New Roman" w:hAnsi="Times New Roman" w:cs="Times New Roman"/>
          <w:i/>
          <w:lang w:val="sq-AL"/>
        </w:rPr>
        <w:t xml:space="preserve"> “2. Brenda një jave nga publikimi i listës përfundimtare, sipas nenit 31, të këtij ligji, për secilin kandidat të parashikuar në pikën 1 të këtij neni, Këshillat kërkojnë raportim nga institucionet kompetente për verifikimin e pasurisë dhe të figurës në lidhje me çdo shkak tjetër përjashtues, nga </w:t>
      </w:r>
      <w:r w:rsidRPr="00243D95">
        <w:rPr>
          <w:rFonts w:ascii="Times New Roman" w:hAnsi="Times New Roman" w:cs="Times New Roman"/>
          <w:b/>
          <w:i/>
          <w:lang w:val="sq-AL"/>
        </w:rPr>
        <w:t>Inspektorati i Lartë i Deklarimit dhe Kontrollit të Pasurive dhe Konfliktit të Interesave, prokuroria, organet e administratës tatimore dhe doganore, Byroja Kombëtare e Hetimit, shërbimet shtetërore informative, si dhe çdo organ disiplinor që ka mbikëqyrur disiplinën në marrëdhëniet e punës së kandidatit.</w:t>
      </w:r>
      <w:r w:rsidRPr="00243D95">
        <w:rPr>
          <w:rFonts w:ascii="Times New Roman" w:hAnsi="Times New Roman" w:cs="Times New Roman"/>
          <w:i/>
          <w:lang w:val="sq-AL"/>
        </w:rPr>
        <w:t xml:space="preserve"> Nëse është e nevojshme, Këshillat kërkojnë informacion shtesë nga institucionet e përmendura në këtë pikë.</w:t>
      </w:r>
    </w:p>
    <w:p w14:paraId="594723F1"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i/>
          <w:lang w:val="sq-AL"/>
        </w:rPr>
      </w:pPr>
    </w:p>
    <w:p w14:paraId="193AC5B2"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u w:val="single"/>
          <w:lang w:val="sq-AL"/>
        </w:rPr>
      </w:pPr>
      <w:r w:rsidRPr="00243D95">
        <w:rPr>
          <w:rFonts w:ascii="Times New Roman" w:hAnsi="Times New Roman" w:cs="Times New Roman"/>
          <w:u w:val="single"/>
          <w:lang w:val="sq-AL"/>
        </w:rPr>
        <w:t>Ligji nr. 115/2016 “Për organet e qeverisjes së sistemit të drejtësisë”, i ndryshuar përcakton se:</w:t>
      </w:r>
    </w:p>
    <w:p w14:paraId="7EBEFBC7"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color w:val="FF0000"/>
          <w:lang w:val="sq-AL"/>
        </w:rPr>
      </w:pPr>
    </w:p>
    <w:p w14:paraId="7FCDF162"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lang w:val="sq-AL"/>
        </w:rPr>
      </w:pPr>
      <w:r w:rsidRPr="00243D95">
        <w:rPr>
          <w:rFonts w:ascii="Times New Roman" w:hAnsi="Times New Roman" w:cs="Times New Roman"/>
          <w:b/>
          <w:lang w:val="sq-AL"/>
        </w:rPr>
        <w:t>Neni 69</w:t>
      </w:r>
    </w:p>
    <w:p w14:paraId="1AB2329E"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lang w:val="sq-AL"/>
        </w:rPr>
      </w:pPr>
      <w:r w:rsidRPr="00243D95">
        <w:rPr>
          <w:rFonts w:ascii="Times New Roman" w:hAnsi="Times New Roman" w:cs="Times New Roman"/>
          <w:b/>
          <w:lang w:val="sq-AL"/>
        </w:rPr>
        <w:t>Dokumentimi i mbledhjes plenare të Këshillit të Lartë Gjyqësor</w:t>
      </w:r>
    </w:p>
    <w:p w14:paraId="414C8E2C"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lang w:val="sq-AL"/>
        </w:rPr>
      </w:pPr>
    </w:p>
    <w:p w14:paraId="30F6FF5C"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r w:rsidRPr="00243D95">
        <w:rPr>
          <w:rFonts w:ascii="Times New Roman" w:hAnsi="Times New Roman" w:cs="Times New Roman"/>
          <w:i/>
          <w:lang w:val="sq-AL"/>
        </w:rPr>
        <w:t xml:space="preserve">1. Kryetari është përgjegjës për të siguruar që administrata të marrë të gjitha masat e nevojshme që çdo mbledhje plenare e Këshillit të Lartë Gjyqësor të dokumentohet në mënyrë të përshtatshme përmes: a) regjistrimit audio; b) procesverbalit me përmbledhjen e diskutimeve. </w:t>
      </w:r>
    </w:p>
    <w:p w14:paraId="0EAF29F1"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r w:rsidRPr="00243D95">
        <w:rPr>
          <w:rFonts w:ascii="Times New Roman" w:hAnsi="Times New Roman" w:cs="Times New Roman"/>
          <w:i/>
          <w:lang w:val="sq-AL"/>
        </w:rPr>
        <w:t xml:space="preserve">2. Regjistrimi audio i mbledhjes plenare bëhet publik në faqen zyrtare të Këshillit brenda 24 orëve nga dita e mbledhjes. </w:t>
      </w:r>
      <w:r w:rsidRPr="00243D95">
        <w:rPr>
          <w:rFonts w:ascii="Times New Roman" w:hAnsi="Times New Roman" w:cs="Times New Roman"/>
          <w:b/>
          <w:i/>
          <w:lang w:val="sq-AL"/>
        </w:rPr>
        <w:t>Përpara publikimit, nën përgjegjësinë e kryetarit, administrata kujdeset për redaktimin e materialit, duke fshirë çdo referencë tek emrat konkretë, përveç emrave të anëtarëve të Këshillit dhe emrave të gjyqtarëve, mbi të cilët janë vendosur masa disiplinore të pezullimit dhe të shkarkimit.</w:t>
      </w:r>
      <w:r w:rsidRPr="00243D95">
        <w:rPr>
          <w:rFonts w:ascii="Times New Roman" w:hAnsi="Times New Roman" w:cs="Times New Roman"/>
          <w:i/>
          <w:lang w:val="sq-AL"/>
        </w:rPr>
        <w:t xml:space="preserve"> </w:t>
      </w:r>
    </w:p>
    <w:p w14:paraId="70E8BAE5"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r w:rsidRPr="00243D95">
        <w:rPr>
          <w:rFonts w:ascii="Times New Roman" w:hAnsi="Times New Roman" w:cs="Times New Roman"/>
          <w:i/>
          <w:lang w:val="sq-AL"/>
        </w:rPr>
        <w:t xml:space="preserve">3. Procesverbali me përmbledhjen e diskutimeve bëhet publik në faqen zyrtare të internetit të Këshillit pasi miratohet nga mbledhja plenare pasardhëse e Këshillit. </w:t>
      </w:r>
      <w:r w:rsidRPr="00243D95">
        <w:rPr>
          <w:rFonts w:ascii="Times New Roman" w:hAnsi="Times New Roman" w:cs="Times New Roman"/>
          <w:b/>
          <w:i/>
          <w:lang w:val="sq-AL"/>
        </w:rPr>
        <w:t xml:space="preserve">Edhe në këtë rast, nën </w:t>
      </w:r>
      <w:proofErr w:type="spellStart"/>
      <w:r w:rsidRPr="00243D95">
        <w:rPr>
          <w:rFonts w:ascii="Times New Roman" w:hAnsi="Times New Roman" w:cs="Times New Roman"/>
          <w:b/>
          <w:i/>
          <w:lang w:val="sq-AL"/>
        </w:rPr>
        <w:t>përgjegjësine</w:t>
      </w:r>
      <w:proofErr w:type="spellEnd"/>
      <w:r w:rsidRPr="00243D95">
        <w:rPr>
          <w:rFonts w:ascii="Times New Roman" w:hAnsi="Times New Roman" w:cs="Times New Roman"/>
          <w:b/>
          <w:i/>
          <w:lang w:val="sq-AL"/>
        </w:rPr>
        <w:t xml:space="preserve"> e kryetarit, administrata kujdeset për të fshirë çdo referencë tek emrat konkretë, përveç emrave të anëtarëve të Këshillit dhe emrave të gjyqtarëve, mbi të cilët janë vendosur masa disiplinore të pezullimit dhe të shkarkimit. </w:t>
      </w:r>
    </w:p>
    <w:p w14:paraId="2B56D3CF"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p>
    <w:p w14:paraId="3D088657"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lang w:val="sq-AL"/>
        </w:rPr>
      </w:pPr>
      <w:r w:rsidRPr="00243D95">
        <w:rPr>
          <w:rFonts w:ascii="Times New Roman" w:hAnsi="Times New Roman" w:cs="Times New Roman"/>
          <w:b/>
          <w:lang w:val="sq-AL"/>
        </w:rPr>
        <w:t>Neni 98</w:t>
      </w:r>
    </w:p>
    <w:p w14:paraId="0B167ECA"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r w:rsidRPr="00243D95">
        <w:rPr>
          <w:rFonts w:ascii="Times New Roman" w:hAnsi="Times New Roman" w:cs="Times New Roman"/>
          <w:b/>
          <w:lang w:val="sq-AL"/>
        </w:rPr>
        <w:t>Njoftimi dhe botimi i akteve të Këshillit të Lartë Gjyqësor</w:t>
      </w:r>
    </w:p>
    <w:p w14:paraId="790AD449"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lang w:val="sq-AL"/>
        </w:rPr>
      </w:pPr>
    </w:p>
    <w:p w14:paraId="2F7EEA9C"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r w:rsidRPr="00243D95">
        <w:rPr>
          <w:rFonts w:ascii="Times New Roman" w:hAnsi="Times New Roman" w:cs="Times New Roman"/>
          <w:lang w:val="sq-AL"/>
        </w:rPr>
        <w:t xml:space="preserve"> 2. </w:t>
      </w:r>
      <w:r w:rsidRPr="00243D95">
        <w:rPr>
          <w:rFonts w:ascii="Times New Roman" w:hAnsi="Times New Roman" w:cs="Times New Roman"/>
          <w:b/>
          <w:i/>
          <w:lang w:val="sq-AL"/>
        </w:rPr>
        <w:t xml:space="preserve">Aktet administrative individuale të Këshillit, në lidhje me statusin e gjyqtarëve ose nëpunësve civilë gjyqësorë, </w:t>
      </w:r>
      <w:r w:rsidRPr="00243D95">
        <w:rPr>
          <w:rFonts w:ascii="Times New Roman" w:hAnsi="Times New Roman" w:cs="Times New Roman"/>
          <w:i/>
          <w:lang w:val="sq-AL"/>
        </w:rPr>
        <w:t xml:space="preserve">bëhen publike në faqen zyrtare të internetit të Këshillit, të shoqëruara me arsyetimin përkatës, </w:t>
      </w:r>
      <w:r w:rsidRPr="00243D95">
        <w:rPr>
          <w:rFonts w:ascii="Times New Roman" w:hAnsi="Times New Roman" w:cs="Times New Roman"/>
          <w:b/>
          <w:i/>
          <w:lang w:val="sq-AL"/>
        </w:rPr>
        <w:t>pasi të redaktohen për sigurimin e anonimatit të subjekteve, përveç rasteve të parashikuara ndryshe në ligjin “Për statusin e gjyqtarëve dhe prokurorëve në Republikën e Shqipërisë.</w:t>
      </w:r>
    </w:p>
    <w:p w14:paraId="32FB2057" w14:textId="77777777" w:rsidR="00243D95" w:rsidRPr="00243D95" w:rsidRDefault="00243D95" w:rsidP="00243D95">
      <w:pPr>
        <w:widowControl w:val="0"/>
        <w:autoSpaceDE w:val="0"/>
        <w:autoSpaceDN w:val="0"/>
        <w:adjustRightInd w:val="0"/>
        <w:spacing w:line="276" w:lineRule="auto"/>
        <w:jc w:val="both"/>
        <w:rPr>
          <w:rFonts w:ascii="Times New Roman" w:hAnsi="Times New Roman" w:cs="Times New Roman"/>
          <w:b/>
          <w:i/>
          <w:lang w:val="sq-AL"/>
        </w:rPr>
      </w:pPr>
    </w:p>
    <w:p w14:paraId="67146FE3" w14:textId="77777777" w:rsidR="00243D95" w:rsidRPr="00243D95" w:rsidRDefault="00243D95" w:rsidP="00243D95">
      <w:pPr>
        <w:spacing w:line="276" w:lineRule="auto"/>
        <w:jc w:val="both"/>
        <w:rPr>
          <w:rFonts w:ascii="Times New Roman" w:eastAsia="Times New Roman" w:hAnsi="Times New Roman" w:cs="Times New Roman"/>
          <w:b/>
          <w:i/>
          <w:lang w:val="sq-AL"/>
        </w:rPr>
      </w:pPr>
      <w:r w:rsidRPr="00243D95">
        <w:rPr>
          <w:rFonts w:ascii="Times New Roman" w:eastAsia="Times New Roman" w:hAnsi="Times New Roman" w:cs="Times New Roman"/>
          <w:b/>
          <w:i/>
          <w:lang w:val="sq-AL"/>
        </w:rPr>
        <w:t>Neni 167</w:t>
      </w:r>
    </w:p>
    <w:p w14:paraId="16153FD8" w14:textId="77777777" w:rsidR="00243D95" w:rsidRPr="00243D95" w:rsidRDefault="00243D95" w:rsidP="00243D95">
      <w:pPr>
        <w:spacing w:line="276" w:lineRule="auto"/>
        <w:jc w:val="both"/>
        <w:rPr>
          <w:rFonts w:ascii="Times New Roman" w:eastAsia="Times New Roman" w:hAnsi="Times New Roman" w:cs="Times New Roman"/>
          <w:b/>
          <w:i/>
          <w:lang w:val="sq-AL"/>
        </w:rPr>
      </w:pPr>
      <w:r w:rsidRPr="00243D95">
        <w:rPr>
          <w:rFonts w:ascii="Times New Roman" w:eastAsia="Times New Roman" w:hAnsi="Times New Roman" w:cs="Times New Roman"/>
          <w:b/>
          <w:i/>
          <w:lang w:val="sq-AL"/>
        </w:rPr>
        <w:t>Dokumentimi i mbledhjes plenare të Këshillit të Lartë të Prokurorisë</w:t>
      </w:r>
    </w:p>
    <w:p w14:paraId="483EF5EB" w14:textId="77777777" w:rsidR="00243D95" w:rsidRPr="00243D95" w:rsidRDefault="00243D95" w:rsidP="00243D95">
      <w:pPr>
        <w:spacing w:line="276" w:lineRule="auto"/>
        <w:jc w:val="both"/>
        <w:rPr>
          <w:rFonts w:ascii="Times New Roman" w:eastAsia="Times New Roman" w:hAnsi="Times New Roman" w:cs="Times New Roman"/>
          <w:i/>
          <w:lang w:val="sq-AL"/>
        </w:rPr>
      </w:pPr>
    </w:p>
    <w:p w14:paraId="326D17E8"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1. Kryetari është përgjegjës për të siguruar që administrata të marrë të gjitha masat e nevojshme që çdo mbledhje plenare e Këshillit të Lartë të Prokurorisë të dokumentohet në mënyrë të përshtatshme përmes: a) regjistrimit audio; b) procesverbalit me përmbledhjen e diskutimeve. </w:t>
      </w:r>
    </w:p>
    <w:p w14:paraId="1E3AE976" w14:textId="77777777" w:rsidR="00243D95" w:rsidRPr="00243D95" w:rsidRDefault="00243D95" w:rsidP="00243D95">
      <w:pPr>
        <w:spacing w:line="276" w:lineRule="auto"/>
        <w:jc w:val="both"/>
        <w:rPr>
          <w:rFonts w:ascii="Times New Roman" w:eastAsia="Times New Roman" w:hAnsi="Times New Roman" w:cs="Times New Roman"/>
          <w:b/>
          <w:i/>
          <w:lang w:val="sq-AL"/>
        </w:rPr>
      </w:pPr>
      <w:r w:rsidRPr="00243D95">
        <w:rPr>
          <w:rFonts w:ascii="Times New Roman" w:eastAsia="Times New Roman" w:hAnsi="Times New Roman" w:cs="Times New Roman"/>
          <w:i/>
          <w:lang w:val="sq-AL"/>
        </w:rPr>
        <w:t xml:space="preserve">2. Regjistrimi audio i mbledhjes plenare bëhet publik në faqen zyrtare të Këshillit brenda 24 orëve nga dita e mbledhjes. </w:t>
      </w:r>
      <w:r w:rsidRPr="00243D95">
        <w:rPr>
          <w:rFonts w:ascii="Times New Roman" w:eastAsia="Times New Roman" w:hAnsi="Times New Roman" w:cs="Times New Roman"/>
          <w:b/>
          <w:i/>
          <w:lang w:val="sq-AL"/>
        </w:rPr>
        <w:t xml:space="preserve">Përpara publikimit, nën përgjegjësinë e Kryetarit, administrata kujdeset për redaktimin e materialit, duke fshirë çdo referencë tek emrat konkretë, përveç emrave të anëtarëve të Këshillit dhe emrave të prokurorëve, mbi të cilët janë vendosur masa disiplinore të pezullimit dhe të shkarkimit. </w:t>
      </w:r>
    </w:p>
    <w:p w14:paraId="551B26F6" w14:textId="77777777" w:rsidR="00243D95" w:rsidRPr="00243D95" w:rsidRDefault="00243D95" w:rsidP="00243D95">
      <w:pPr>
        <w:spacing w:line="276" w:lineRule="auto"/>
        <w:jc w:val="both"/>
        <w:rPr>
          <w:rFonts w:ascii="Times New Roman" w:eastAsia="Times New Roman" w:hAnsi="Times New Roman" w:cs="Times New Roman"/>
          <w:b/>
          <w:i/>
          <w:lang w:val="sq-AL"/>
        </w:rPr>
      </w:pPr>
      <w:r w:rsidRPr="00243D95">
        <w:rPr>
          <w:rFonts w:ascii="Times New Roman" w:eastAsia="Times New Roman" w:hAnsi="Times New Roman" w:cs="Times New Roman"/>
          <w:i/>
          <w:lang w:val="sq-AL"/>
        </w:rPr>
        <w:t xml:space="preserve">3. Procesverbali me përmbledhjen e diskutimeve bëhet publik në faqen zyrtare të internetit të Këshillit pasi miratohet nga mbledhja plenare pasardhëse e Këshillit. </w:t>
      </w:r>
      <w:r w:rsidRPr="00243D95">
        <w:rPr>
          <w:rFonts w:ascii="Times New Roman" w:eastAsia="Times New Roman" w:hAnsi="Times New Roman" w:cs="Times New Roman"/>
          <w:b/>
          <w:i/>
          <w:lang w:val="sq-AL"/>
        </w:rPr>
        <w:t>Edhe në këtë rast, nën përgjegjësinë e Kryetarit, administrata kujdeset për të fshirë çdo referencë tek emrat konkretë, përveç emrave të anëtarëve të Këshillit dhe emrave të prokurorëve, mbi të cilët janë vendosur masa disiplinore të pezullimit dhe të shkarkimit.</w:t>
      </w:r>
    </w:p>
    <w:p w14:paraId="0DB29612" w14:textId="77777777" w:rsidR="00243D95" w:rsidRPr="00243D95" w:rsidRDefault="00243D95" w:rsidP="00243D95">
      <w:pPr>
        <w:shd w:val="clear" w:color="auto" w:fill="FFFFFF"/>
        <w:spacing w:line="276" w:lineRule="auto"/>
        <w:jc w:val="both"/>
        <w:rPr>
          <w:rFonts w:ascii="Times New Roman" w:hAnsi="Times New Roman" w:cs="Times New Roman"/>
          <w:color w:val="000000"/>
          <w:lang w:val="sq-AL"/>
        </w:rPr>
      </w:pPr>
    </w:p>
    <w:p w14:paraId="1733D6D5" w14:textId="77777777" w:rsidR="00243D95" w:rsidRPr="00243D95" w:rsidRDefault="00243D95" w:rsidP="00243D95">
      <w:pPr>
        <w:spacing w:line="276" w:lineRule="auto"/>
        <w:jc w:val="both"/>
        <w:rPr>
          <w:rFonts w:ascii="Times New Roman" w:eastAsia="Times New Roman" w:hAnsi="Times New Roman" w:cs="Times New Roman"/>
          <w:b/>
          <w:lang w:val="sq-AL"/>
        </w:rPr>
      </w:pPr>
      <w:r w:rsidRPr="00243D95">
        <w:rPr>
          <w:rFonts w:ascii="Times New Roman" w:eastAsia="Times New Roman" w:hAnsi="Times New Roman" w:cs="Times New Roman"/>
          <w:b/>
          <w:lang w:val="sq-AL"/>
        </w:rPr>
        <w:t>Neni 190</w:t>
      </w:r>
    </w:p>
    <w:p w14:paraId="3AC555E3" w14:textId="77777777" w:rsidR="00243D95" w:rsidRPr="00243D95" w:rsidRDefault="00243D95" w:rsidP="00243D95">
      <w:pPr>
        <w:spacing w:line="276" w:lineRule="auto"/>
        <w:jc w:val="both"/>
        <w:rPr>
          <w:rFonts w:ascii="Times New Roman" w:eastAsia="Times New Roman" w:hAnsi="Times New Roman" w:cs="Times New Roman"/>
          <w:b/>
          <w:lang w:val="sq-AL"/>
        </w:rPr>
      </w:pPr>
      <w:r w:rsidRPr="00243D95">
        <w:rPr>
          <w:rFonts w:ascii="Times New Roman" w:eastAsia="Times New Roman" w:hAnsi="Times New Roman" w:cs="Times New Roman"/>
          <w:b/>
          <w:lang w:val="sq-AL"/>
        </w:rPr>
        <w:t>Njoftimi dhe botimi i akteve të Këshillit të Lartë të Prokurorisë</w:t>
      </w:r>
    </w:p>
    <w:p w14:paraId="3F7CBB42" w14:textId="77777777" w:rsidR="00243D95" w:rsidRPr="00243D95" w:rsidRDefault="00243D95" w:rsidP="00243D95">
      <w:pPr>
        <w:spacing w:line="276" w:lineRule="auto"/>
        <w:jc w:val="both"/>
        <w:rPr>
          <w:rFonts w:ascii="Times New Roman" w:eastAsia="Times New Roman" w:hAnsi="Times New Roman" w:cs="Times New Roman"/>
          <w:lang w:val="sq-AL"/>
        </w:rPr>
      </w:pPr>
    </w:p>
    <w:p w14:paraId="2F28ABFE"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2. Aktet administrative individuale të Këshillit, në lidhje me statusin e prokurorëve ose nëpunësve civilë të sistemit të prokurorisë, bëhen publike në faqen zyrtare të internetit të Këshillit, të shoqëruara me arsyetimin përkatës, pasi të redaktohen për sigurimin e anonimatit të subjekteve, përveç rasteve të parashikuara ndryshe në ligjin “Për statusin e gjyqtarëve dhe prokurorëve në Republikën e Shqipërisë”. </w:t>
      </w:r>
    </w:p>
    <w:p w14:paraId="465B0105" w14:textId="77777777" w:rsidR="00243D95" w:rsidRPr="00243D95" w:rsidRDefault="00243D95" w:rsidP="00243D95">
      <w:pPr>
        <w:spacing w:line="276" w:lineRule="auto"/>
        <w:jc w:val="both"/>
        <w:outlineLvl w:val="0"/>
        <w:rPr>
          <w:rFonts w:ascii="Times New Roman" w:eastAsia="Times New Roman" w:hAnsi="Times New Roman" w:cs="Times New Roman"/>
          <w:lang w:val="sq-AL"/>
        </w:rPr>
      </w:pPr>
    </w:p>
    <w:p w14:paraId="2C42FD2D" w14:textId="77777777" w:rsidR="00243D95" w:rsidRPr="00243D95" w:rsidRDefault="00243D95" w:rsidP="00243D95">
      <w:pPr>
        <w:spacing w:line="276" w:lineRule="auto"/>
        <w:jc w:val="both"/>
        <w:outlineLvl w:val="0"/>
        <w:rPr>
          <w:rFonts w:ascii="Times New Roman" w:hAnsi="Times New Roman" w:cs="Times New Roman"/>
          <w:b/>
          <w:color w:val="4F81BD" w:themeColor="accent1"/>
          <w:lang w:val="sq-AL"/>
        </w:rPr>
      </w:pPr>
    </w:p>
    <w:p w14:paraId="20F77174" w14:textId="77777777" w:rsidR="00243D95" w:rsidRPr="00243D95" w:rsidRDefault="00243D95" w:rsidP="00243D95">
      <w:pPr>
        <w:spacing w:line="276" w:lineRule="auto"/>
        <w:jc w:val="both"/>
        <w:outlineLvl w:val="0"/>
        <w:rPr>
          <w:rFonts w:ascii="Times New Roman" w:hAnsi="Times New Roman" w:cs="Times New Roman"/>
          <w:b/>
          <w:color w:val="4F81BD" w:themeColor="accent1"/>
          <w:lang w:val="sq-AL"/>
        </w:rPr>
      </w:pPr>
      <w:proofErr w:type="spellStart"/>
      <w:r w:rsidRPr="00243D95">
        <w:rPr>
          <w:rFonts w:ascii="Times New Roman" w:hAnsi="Times New Roman" w:cs="Times New Roman"/>
          <w:b/>
          <w:color w:val="4F81BD" w:themeColor="accent1"/>
          <w:lang w:val="sq-AL"/>
        </w:rPr>
        <w:t>Rregjistri</w:t>
      </w:r>
      <w:proofErr w:type="spellEnd"/>
      <w:r w:rsidRPr="00243D95">
        <w:rPr>
          <w:rFonts w:ascii="Times New Roman" w:hAnsi="Times New Roman" w:cs="Times New Roman"/>
          <w:b/>
          <w:color w:val="4F81BD" w:themeColor="accent1"/>
          <w:lang w:val="sq-AL"/>
        </w:rPr>
        <w:t xml:space="preserve"> i </w:t>
      </w:r>
      <w:proofErr w:type="spellStart"/>
      <w:r w:rsidRPr="00243D95">
        <w:rPr>
          <w:rFonts w:ascii="Times New Roman" w:hAnsi="Times New Roman" w:cs="Times New Roman"/>
          <w:b/>
          <w:color w:val="4F81BD" w:themeColor="accent1"/>
          <w:lang w:val="sq-AL"/>
        </w:rPr>
        <w:t>Magistratëve</w:t>
      </w:r>
      <w:proofErr w:type="spellEnd"/>
      <w:r w:rsidRPr="00243D95">
        <w:rPr>
          <w:rFonts w:ascii="Times New Roman" w:hAnsi="Times New Roman" w:cs="Times New Roman"/>
          <w:b/>
          <w:color w:val="4F81BD" w:themeColor="accent1"/>
          <w:lang w:val="sq-AL"/>
        </w:rPr>
        <w:t xml:space="preserve"> dhe e drejta për informim</w:t>
      </w:r>
    </w:p>
    <w:p w14:paraId="4FC83B44" w14:textId="77777777" w:rsidR="00243D95" w:rsidRPr="00243D95" w:rsidRDefault="00243D95" w:rsidP="00243D95">
      <w:pPr>
        <w:spacing w:line="276" w:lineRule="auto"/>
        <w:jc w:val="both"/>
        <w:outlineLvl w:val="0"/>
        <w:rPr>
          <w:rFonts w:ascii="Times New Roman" w:hAnsi="Times New Roman" w:cs="Times New Roman"/>
          <w:lang w:val="sq-AL"/>
        </w:rPr>
      </w:pPr>
    </w:p>
    <w:p w14:paraId="4F968E85" w14:textId="5C8575C9" w:rsidR="00243D95" w:rsidRPr="00243D95" w:rsidRDefault="00243D95" w:rsidP="00243D95">
      <w:pPr>
        <w:pStyle w:val="Kokzimi2"/>
        <w:spacing w:before="0" w:beforeAutospacing="0" w:after="0" w:afterAutospacing="0" w:line="276" w:lineRule="auto"/>
        <w:jc w:val="both"/>
        <w:rPr>
          <w:rFonts w:ascii="Times New Roman" w:hAnsi="Times New Roman" w:cs="Times New Roman"/>
          <w:b w:val="0"/>
          <w:sz w:val="24"/>
          <w:szCs w:val="24"/>
          <w:lang w:val="sq-AL"/>
        </w:rPr>
      </w:pPr>
      <w:r w:rsidRPr="00243D95">
        <w:rPr>
          <w:rFonts w:ascii="Times New Roman" w:hAnsi="Times New Roman" w:cs="Times New Roman"/>
          <w:b w:val="0"/>
          <w:sz w:val="24"/>
          <w:szCs w:val="24"/>
          <w:lang w:val="sq-AL"/>
        </w:rPr>
        <w:t xml:space="preserve">Në datën 9 korrik 2019, Këshilli i Lartë Gjyqësor miratoi vendimin nr. 114 “Mbi krijimin dhe administrimin </w:t>
      </w:r>
      <w:r w:rsidR="00F73BF8" w:rsidRPr="00243D95">
        <w:rPr>
          <w:rFonts w:ascii="Times New Roman" w:hAnsi="Times New Roman" w:cs="Times New Roman"/>
          <w:b w:val="0"/>
          <w:sz w:val="24"/>
          <w:szCs w:val="24"/>
          <w:lang w:val="sq-AL"/>
        </w:rPr>
        <w:t>pranë</w:t>
      </w:r>
      <w:r w:rsidRPr="00243D95">
        <w:rPr>
          <w:rFonts w:ascii="Times New Roman" w:hAnsi="Times New Roman" w:cs="Times New Roman"/>
          <w:b w:val="0"/>
          <w:sz w:val="24"/>
          <w:szCs w:val="24"/>
          <w:lang w:val="sq-AL"/>
        </w:rPr>
        <w:t xml:space="preserve"> Këshillit të Lartë Gjyqësor të dosjes personale dhe rregjistrit të gjyqtarit”.</w:t>
      </w:r>
      <w:r w:rsidRPr="00243D95">
        <w:rPr>
          <w:rStyle w:val="Referencaeshnimittfundfaqes"/>
          <w:rFonts w:ascii="Times New Roman" w:hAnsi="Times New Roman" w:cs="Times New Roman"/>
          <w:b w:val="0"/>
          <w:sz w:val="24"/>
          <w:szCs w:val="24"/>
          <w:lang w:val="sq-AL"/>
        </w:rPr>
        <w:footnoteReference w:id="1"/>
      </w:r>
      <w:r w:rsidRPr="00243D95">
        <w:rPr>
          <w:rFonts w:ascii="Times New Roman" w:hAnsi="Times New Roman" w:cs="Times New Roman"/>
          <w:b w:val="0"/>
          <w:sz w:val="24"/>
          <w:szCs w:val="24"/>
          <w:lang w:val="sq-AL"/>
        </w:rPr>
        <w:t xml:space="preserve">  Sipas këtij vendimi </w:t>
      </w:r>
      <w:r w:rsidRPr="00243D95">
        <w:rPr>
          <w:rFonts w:ascii="Times New Roman" w:eastAsia="Times New Roman" w:hAnsi="Times New Roman" w:cs="Times New Roman"/>
          <w:b w:val="0"/>
          <w:sz w:val="24"/>
          <w:szCs w:val="24"/>
          <w:lang w:val="sq-AL"/>
        </w:rPr>
        <w:t>Regjistri i Gjyqtarëve është një bazë unike e të dhënave profesionale dhe personale të gjyqtarëve, që plotësohet mbi bazën e dosjes personale të çdo gjyqtari. </w:t>
      </w:r>
      <w:r w:rsidRPr="00243D95">
        <w:rPr>
          <w:rFonts w:ascii="Times New Roman" w:hAnsi="Times New Roman" w:cs="Times New Roman"/>
          <w:b w:val="0"/>
          <w:sz w:val="24"/>
          <w:szCs w:val="24"/>
          <w:lang w:val="sq-AL"/>
        </w:rPr>
        <w:t xml:space="preserve"> </w:t>
      </w:r>
      <w:r w:rsidRPr="00243D95">
        <w:rPr>
          <w:rFonts w:ascii="Times New Roman" w:eastAsia="Times New Roman" w:hAnsi="Times New Roman" w:cs="Times New Roman"/>
          <w:b w:val="0"/>
          <w:sz w:val="24"/>
          <w:szCs w:val="24"/>
          <w:lang w:val="sq-AL"/>
        </w:rPr>
        <w:t>Regjistri i Gjyqtarëve mbahet në format shkresor dhe elektronik. </w:t>
      </w:r>
      <w:r w:rsidRPr="00243D95">
        <w:rPr>
          <w:rFonts w:ascii="Times New Roman" w:eastAsia="Times New Roman" w:hAnsi="Times New Roman" w:cs="Times New Roman"/>
          <w:b w:val="0"/>
          <w:color w:val="000000"/>
          <w:sz w:val="24"/>
          <w:szCs w:val="24"/>
          <w:lang w:val="sq-AL"/>
        </w:rPr>
        <w:t xml:space="preserve">Regjistri elektronik i gjyqtarëve pasqyron të gjitha të dhënat, sipas përmbajtjes së Regjistrit në format shkresor. </w:t>
      </w:r>
    </w:p>
    <w:p w14:paraId="5DE676F5"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p>
    <w:p w14:paraId="6D6E6B65"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Në Regjistrin e Gjyqtarëve administrohen të dhënat e mëposhtme:</w:t>
      </w:r>
    </w:p>
    <w:p w14:paraId="401AEC17"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 emri, mbiemri;</w:t>
      </w:r>
    </w:p>
    <w:p w14:paraId="63E0057F"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 datëlindja;</w:t>
      </w:r>
    </w:p>
    <w:p w14:paraId="243FBC7E"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 xml:space="preserve">- vendlindja;      </w:t>
      </w:r>
    </w:p>
    <w:p w14:paraId="3C2F0211"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 vendbanimi;</w:t>
      </w:r>
    </w:p>
    <w:p w14:paraId="726F2D46" w14:textId="77777777" w:rsidR="00243D95" w:rsidRPr="00243D95" w:rsidRDefault="00243D95" w:rsidP="00243D95">
      <w:pPr>
        <w:pStyle w:val="Kokzimi2"/>
        <w:spacing w:before="0" w:beforeAutospacing="0" w:after="0" w:afterAutospacing="0" w:line="276" w:lineRule="auto"/>
        <w:jc w:val="both"/>
        <w:rPr>
          <w:rFonts w:ascii="Times New Roman" w:eastAsia="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 xml:space="preserve">- arsimimi;    </w:t>
      </w:r>
    </w:p>
    <w:p w14:paraId="2E28D43C" w14:textId="77777777" w:rsidR="00243D95" w:rsidRPr="00243D95" w:rsidRDefault="00243D95" w:rsidP="00243D95">
      <w:pPr>
        <w:pStyle w:val="Kokzimi2"/>
        <w:spacing w:before="0" w:beforeAutospacing="0" w:after="0" w:afterAutospacing="0" w:line="276" w:lineRule="auto"/>
        <w:jc w:val="both"/>
        <w:rPr>
          <w:rFonts w:ascii="Times New Roman" w:hAnsi="Times New Roman" w:cs="Times New Roman"/>
          <w:b w:val="0"/>
          <w:sz w:val="24"/>
          <w:szCs w:val="24"/>
          <w:lang w:val="sq-AL"/>
        </w:rPr>
      </w:pPr>
      <w:r w:rsidRPr="00243D95">
        <w:rPr>
          <w:rFonts w:ascii="Times New Roman" w:eastAsia="Times New Roman" w:hAnsi="Times New Roman" w:cs="Times New Roman"/>
          <w:b w:val="0"/>
          <w:sz w:val="24"/>
          <w:szCs w:val="24"/>
          <w:lang w:val="sq-AL"/>
        </w:rPr>
        <w:t>- kualifikimet dhe trajnimet;</w:t>
      </w:r>
    </w:p>
    <w:p w14:paraId="6F62DABC"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pjesëmarrja në aktivitete shkencore;</w:t>
      </w:r>
    </w:p>
    <w:p w14:paraId="3E6E4F70"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xml:space="preserve"> - përvoja profesionale;</w:t>
      </w:r>
    </w:p>
    <w:p w14:paraId="28EA6051"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 data e emërimit dhe lëvizjet brenda dhe jashtë sistemit gjyqësor;     </w:t>
      </w:r>
    </w:p>
    <w:p w14:paraId="427DDB18"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vlerësimet e etikës dhe veprimtarisë profesionale;</w:t>
      </w:r>
    </w:p>
    <w:p w14:paraId="714AEF1F" w14:textId="77777777" w:rsidR="00243D95" w:rsidRPr="00243D95" w:rsidRDefault="00243D95" w:rsidP="00243D95">
      <w:pPr>
        <w:spacing w:line="276" w:lineRule="auto"/>
        <w:jc w:val="both"/>
        <w:rPr>
          <w:rFonts w:ascii="Times New Roman" w:eastAsia="Times New Roman" w:hAnsi="Times New Roman" w:cs="Times New Roman"/>
          <w:color w:val="000000"/>
          <w:lang w:val="sq-AL"/>
        </w:rPr>
      </w:pPr>
      <w:r w:rsidRPr="00243D95">
        <w:rPr>
          <w:rFonts w:ascii="Times New Roman" w:eastAsia="Times New Roman" w:hAnsi="Times New Roman" w:cs="Times New Roman"/>
          <w:lang w:val="sq-AL"/>
        </w:rPr>
        <w:t>-  masat disiplinore.</w:t>
      </w:r>
    </w:p>
    <w:p w14:paraId="62C47C6F"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hAnsi="Times New Roman"/>
          <w:sz w:val="24"/>
          <w:szCs w:val="24"/>
          <w:lang w:val="sq-AL"/>
        </w:rPr>
      </w:pPr>
    </w:p>
    <w:p w14:paraId="26E6980D"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hAnsi="Times New Roman"/>
          <w:sz w:val="24"/>
          <w:szCs w:val="24"/>
          <w:lang w:val="sq-AL"/>
        </w:rPr>
        <w:t>Sipas pikës 15 të këtij vendimi: “</w:t>
      </w:r>
      <w:r w:rsidRPr="00243D95">
        <w:rPr>
          <w:rFonts w:ascii="Times New Roman" w:eastAsia="Times New Roman" w:hAnsi="Times New Roman"/>
          <w:bCs/>
          <w:i/>
          <w:color w:val="000000"/>
          <w:sz w:val="24"/>
          <w:szCs w:val="24"/>
          <w:lang w:val="sq-AL"/>
        </w:rPr>
        <w:t>15.</w:t>
      </w:r>
      <w:r w:rsidRPr="00243D95">
        <w:rPr>
          <w:rFonts w:ascii="Times New Roman" w:eastAsia="Times New Roman" w:hAnsi="Times New Roman"/>
          <w:b/>
          <w:bCs/>
          <w:i/>
          <w:color w:val="000000"/>
          <w:sz w:val="24"/>
          <w:szCs w:val="24"/>
          <w:lang w:val="sq-AL"/>
        </w:rPr>
        <w:t xml:space="preserve"> </w:t>
      </w:r>
      <w:r w:rsidRPr="00243D95">
        <w:rPr>
          <w:rFonts w:ascii="Times New Roman" w:eastAsia="Times New Roman" w:hAnsi="Times New Roman"/>
          <w:i/>
          <w:sz w:val="24"/>
          <w:szCs w:val="24"/>
          <w:lang w:val="sq-AL"/>
        </w:rPr>
        <w:t xml:space="preserve">Të dhënat e Regjistrit dhe Dosjes Personale të Gjyqtarit kanë karakter konfidencial. Njësia përgjegjëse e burimeve njerëzore publikon në faqen zyrtare të Këshillit të Lartë Gjyqësor pjesë të dosjes personale të gjyqtarit dhe të dhëna nga </w:t>
      </w:r>
    </w:p>
    <w:p w14:paraId="7763E982"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Regjistri i Gjyqtarëve, të cilat mund të aksesohen nga publiku, si më poshtë: </w:t>
      </w:r>
    </w:p>
    <w:p w14:paraId="4F0228AC"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a) Emri, mbiemri;</w:t>
      </w:r>
    </w:p>
    <w:p w14:paraId="20DF1F7C"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b) Gjykata ku ushtron funksionin;</w:t>
      </w:r>
    </w:p>
    <w:p w14:paraId="2AC79916"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c) Arsimimi;</w:t>
      </w:r>
    </w:p>
    <w:p w14:paraId="4648ADF2"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ç) Kualifikime</w:t>
      </w:r>
    </w:p>
    <w:p w14:paraId="6D45E54B"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 xml:space="preserve">d) Përvoja profesionale; </w:t>
      </w:r>
    </w:p>
    <w:p w14:paraId="2D7A59EB"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eastAsia="Times New Roman" w:hAnsi="Times New Roman"/>
          <w:i/>
          <w:sz w:val="24"/>
          <w:szCs w:val="24"/>
          <w:lang w:val="sq-AL"/>
        </w:rPr>
      </w:pPr>
      <w:r w:rsidRPr="00243D95">
        <w:rPr>
          <w:rFonts w:ascii="Times New Roman" w:eastAsia="Times New Roman" w:hAnsi="Times New Roman"/>
          <w:i/>
          <w:sz w:val="24"/>
          <w:szCs w:val="24"/>
          <w:lang w:val="sq-AL"/>
        </w:rPr>
        <w:t>dh) Vlerësimet e etikës dhe veprimtarisë profesionale;</w:t>
      </w:r>
    </w:p>
    <w:p w14:paraId="49D866F6" w14:textId="77777777" w:rsidR="00243D95" w:rsidRPr="00243D95" w:rsidRDefault="00243D95" w:rsidP="00243D95">
      <w:pPr>
        <w:pStyle w:val="NormaleUeb"/>
        <w:shd w:val="clear" w:color="auto" w:fill="FFFFFF"/>
        <w:spacing w:before="0" w:beforeAutospacing="0" w:after="0" w:afterAutospacing="0" w:line="276" w:lineRule="auto"/>
        <w:jc w:val="both"/>
        <w:rPr>
          <w:rFonts w:ascii="Times New Roman" w:hAnsi="Times New Roman"/>
          <w:i/>
          <w:sz w:val="24"/>
          <w:szCs w:val="24"/>
          <w:lang w:val="sq-AL"/>
        </w:rPr>
      </w:pPr>
      <w:r w:rsidRPr="00243D95">
        <w:rPr>
          <w:rFonts w:ascii="Times New Roman" w:eastAsia="Times New Roman" w:hAnsi="Times New Roman"/>
          <w:i/>
          <w:sz w:val="24"/>
          <w:szCs w:val="24"/>
          <w:lang w:val="sq-AL"/>
        </w:rPr>
        <w:t xml:space="preserve">e) </w:t>
      </w:r>
      <w:r w:rsidRPr="00243D95">
        <w:rPr>
          <w:rFonts w:ascii="Times New Roman" w:hAnsi="Times New Roman"/>
          <w:i/>
          <w:color w:val="0F1419"/>
          <w:sz w:val="24"/>
          <w:szCs w:val="24"/>
          <w:lang w:val="sq-AL"/>
        </w:rPr>
        <w:t>Masa disiplinore në fuqi “vërejtje publike”.</w:t>
      </w:r>
    </w:p>
    <w:p w14:paraId="0DF2B600" w14:textId="43FDB1BC" w:rsidR="00243D95" w:rsidRPr="00243D95" w:rsidRDefault="00243D95" w:rsidP="00243D95">
      <w:pPr>
        <w:spacing w:before="180" w:after="180" w:line="276" w:lineRule="auto"/>
        <w:jc w:val="both"/>
        <w:rPr>
          <w:rFonts w:ascii="Times New Roman" w:hAnsi="Times New Roman" w:cs="Times New Roman"/>
          <w:color w:val="0F1419"/>
          <w:lang w:val="sq-AL"/>
        </w:rPr>
      </w:pPr>
      <w:r w:rsidRPr="00243D95">
        <w:rPr>
          <w:rFonts w:ascii="Times New Roman" w:hAnsi="Times New Roman" w:cs="Times New Roman"/>
          <w:color w:val="0F1419"/>
          <w:lang w:val="sq-AL"/>
        </w:rPr>
        <w:t xml:space="preserve">Pika 15 e vendimit të sipërcituar të KLGJ-së e redukton numrin e të dhënave për gjyqtarin sipas nenit 38 të ligjit 96/2016 “Për statusin e gjyqtarëve dhe prokurorëve në Republikën e Shqipërisë”. Mbetet e paqartë se pse është bërë ky reduktim në të dhënat publike që duhet të përmbajë </w:t>
      </w:r>
      <w:r w:rsidR="00F73BF8" w:rsidRPr="00243D95">
        <w:rPr>
          <w:rFonts w:ascii="Times New Roman" w:hAnsi="Times New Roman" w:cs="Times New Roman"/>
          <w:color w:val="0F1419"/>
          <w:lang w:val="sq-AL"/>
        </w:rPr>
        <w:t>regjistri</w:t>
      </w:r>
      <w:r w:rsidRPr="00243D95">
        <w:rPr>
          <w:rFonts w:ascii="Times New Roman" w:hAnsi="Times New Roman" w:cs="Times New Roman"/>
          <w:color w:val="0F1419"/>
          <w:lang w:val="sq-AL"/>
        </w:rPr>
        <w:t xml:space="preserve"> i hapur për publikun. </w:t>
      </w:r>
      <w:r w:rsidR="00F73BF8" w:rsidRPr="00243D95">
        <w:rPr>
          <w:rFonts w:ascii="Times New Roman" w:hAnsi="Times New Roman" w:cs="Times New Roman"/>
          <w:color w:val="0F1419"/>
          <w:lang w:val="sq-AL"/>
        </w:rPr>
        <w:t>P.sh.</w:t>
      </w:r>
      <w:r w:rsidRPr="00243D95">
        <w:rPr>
          <w:rFonts w:ascii="Times New Roman" w:hAnsi="Times New Roman" w:cs="Times New Roman"/>
          <w:color w:val="0F1419"/>
          <w:lang w:val="sq-AL"/>
        </w:rPr>
        <w:t xml:space="preserve"> </w:t>
      </w:r>
      <w:r w:rsidR="00F73BF8" w:rsidRPr="00243D95">
        <w:rPr>
          <w:rFonts w:ascii="Times New Roman" w:hAnsi="Times New Roman" w:cs="Times New Roman"/>
          <w:color w:val="0F1419"/>
          <w:lang w:val="sq-AL"/>
        </w:rPr>
        <w:t>është</w:t>
      </w:r>
      <w:r w:rsidR="00F73BF8">
        <w:rPr>
          <w:rFonts w:ascii="Times New Roman" w:hAnsi="Times New Roman" w:cs="Times New Roman"/>
          <w:color w:val="0F1419"/>
          <w:lang w:val="sq-AL"/>
        </w:rPr>
        <w:t xml:space="preserve"> </w:t>
      </w:r>
      <w:r w:rsidRPr="00243D95">
        <w:rPr>
          <w:rFonts w:ascii="Times New Roman" w:hAnsi="Times New Roman" w:cs="Times New Roman"/>
          <w:color w:val="0F1419"/>
          <w:lang w:val="sq-AL"/>
        </w:rPr>
        <w:t>pakuptimte se pse nuk duhet të publikohen në faqen zyrtare të KLGJ-se edhe data e emërimit, dhe lëvizjet brenda dhe jashtë sistemit gjyqësor të gjyqtarit.</w:t>
      </w:r>
      <w:r w:rsidRPr="00243D95">
        <w:rPr>
          <w:rFonts w:ascii="Times New Roman" w:hAnsi="Times New Roman" w:cs="Times New Roman"/>
          <w:color w:val="0F1419"/>
        </w:rPr>
        <w:t xml:space="preserve"> </w:t>
      </w:r>
    </w:p>
    <w:p w14:paraId="333CCE2E"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E njëjta gjë parashikohet edhe vendim nr. 96, datë 15.04.2020 të Këshillit të Lartë të Prokurorisë “Për krijimin dhe administrimin pranë Këshillit të Lartë të Prokurorisë të dosjes personale dhe të regjistrit të prokurorëve”</w:t>
      </w:r>
      <w:r w:rsidRPr="00243D95">
        <w:rPr>
          <w:rStyle w:val="Referencaeshnimittfundfaqes"/>
          <w:rFonts w:ascii="Times New Roman" w:eastAsia="Times New Roman" w:hAnsi="Times New Roman" w:cs="Times New Roman"/>
          <w:lang w:val="sq-AL"/>
        </w:rPr>
        <w:footnoteReference w:id="2"/>
      </w:r>
      <w:r w:rsidRPr="00243D95">
        <w:rPr>
          <w:rFonts w:ascii="Times New Roman" w:eastAsia="Times New Roman" w:hAnsi="Times New Roman" w:cs="Times New Roman"/>
          <w:lang w:val="sq-AL"/>
        </w:rPr>
        <w:t>, pika 15 e të cilit parashikon se: “</w:t>
      </w:r>
      <w:r w:rsidRPr="00243D95">
        <w:rPr>
          <w:rFonts w:ascii="Times New Roman" w:eastAsia="Times New Roman" w:hAnsi="Times New Roman" w:cs="Times New Roman"/>
          <w:i/>
          <w:lang w:val="sq-AL"/>
        </w:rPr>
        <w:t xml:space="preserve">15. Të dhënat e regjistrit të prokurorëve dhe dosjes personale kanë karakter konfidencial. Njësia përgjegjëse e burimeve njerëzore publikon në faqen zyrtare të këshillit të lartë të prokurorisë pjesë të dosjes personale të prokurorit dhe të dhëna nga regjistri i prokurorëve, të cilat mund të aksesohen nga publiku, si më poshtë: </w:t>
      </w:r>
    </w:p>
    <w:p w14:paraId="3EBE8CAF"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a) emri, mbiemri; </w:t>
      </w:r>
    </w:p>
    <w:p w14:paraId="2F27E47A"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b) prokuroria ku ushtron funksionin; </w:t>
      </w:r>
    </w:p>
    <w:p w14:paraId="2874DA10"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c) arsimimi; </w:t>
      </w:r>
    </w:p>
    <w:p w14:paraId="25DE6511"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ç) kualifikimet; </w:t>
      </w:r>
    </w:p>
    <w:p w14:paraId="5FD7FB11"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d) përvoja profesionale; </w:t>
      </w:r>
    </w:p>
    <w:p w14:paraId="7BC7965C" w14:textId="77777777" w:rsidR="00243D95" w:rsidRPr="00243D95" w:rsidRDefault="00243D95" w:rsidP="00243D95">
      <w:pPr>
        <w:spacing w:line="276" w:lineRule="auto"/>
        <w:jc w:val="both"/>
        <w:rPr>
          <w:rFonts w:ascii="Times New Roman" w:eastAsia="Times New Roman" w:hAnsi="Times New Roman" w:cs="Times New Roman"/>
          <w:i/>
          <w:lang w:val="sq-AL"/>
        </w:rPr>
      </w:pPr>
      <w:r w:rsidRPr="00243D95">
        <w:rPr>
          <w:rFonts w:ascii="Times New Roman" w:eastAsia="Times New Roman" w:hAnsi="Times New Roman" w:cs="Times New Roman"/>
          <w:i/>
          <w:lang w:val="sq-AL"/>
        </w:rPr>
        <w:t xml:space="preserve">dh) vlerësimet e etikës dhe të veprimtarisë profesionale; </w:t>
      </w:r>
    </w:p>
    <w:p w14:paraId="32E049CC"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i/>
          <w:lang w:val="sq-AL"/>
        </w:rPr>
        <w:t>e) masa disiplinore në fuqi “vërejtje publike</w:t>
      </w:r>
      <w:r w:rsidRPr="00243D95">
        <w:rPr>
          <w:rFonts w:ascii="Times New Roman" w:eastAsia="Times New Roman" w:hAnsi="Times New Roman" w:cs="Times New Roman"/>
          <w:lang w:val="sq-AL"/>
        </w:rPr>
        <w:t>”.</w:t>
      </w:r>
    </w:p>
    <w:p w14:paraId="617BF30B" w14:textId="77777777" w:rsidR="00243D95" w:rsidRPr="00243D95" w:rsidRDefault="00243D95" w:rsidP="00243D95">
      <w:pPr>
        <w:spacing w:line="276" w:lineRule="auto"/>
        <w:jc w:val="both"/>
        <w:rPr>
          <w:rFonts w:ascii="Times New Roman" w:eastAsia="Times New Roman" w:hAnsi="Times New Roman" w:cs="Times New Roman"/>
          <w:lang w:val="sq-AL"/>
        </w:rPr>
      </w:pPr>
    </w:p>
    <w:p w14:paraId="6B27E853" w14:textId="02BB7AFA" w:rsidR="00243D95" w:rsidRPr="00243D95" w:rsidRDefault="00243D95" w:rsidP="00243D95">
      <w:pPr>
        <w:spacing w:line="276" w:lineRule="auto"/>
        <w:jc w:val="both"/>
        <w:rPr>
          <w:rFonts w:ascii="Times New Roman" w:hAnsi="Times New Roman" w:cs="Times New Roman"/>
          <w:color w:val="0F1419"/>
          <w:lang w:val="sq-AL"/>
        </w:rPr>
      </w:pPr>
      <w:r w:rsidRPr="00243D95">
        <w:rPr>
          <w:rFonts w:ascii="Times New Roman" w:eastAsia="Times New Roman" w:hAnsi="Times New Roman" w:cs="Times New Roman"/>
          <w:lang w:val="sq-AL"/>
        </w:rPr>
        <w:t xml:space="preserve">Në të </w:t>
      </w:r>
      <w:r w:rsidR="00F73BF8" w:rsidRPr="00243D95">
        <w:rPr>
          <w:rFonts w:ascii="Times New Roman" w:eastAsia="Times New Roman" w:hAnsi="Times New Roman" w:cs="Times New Roman"/>
          <w:lang w:val="sq-AL"/>
        </w:rPr>
        <w:t>njëjtin</w:t>
      </w:r>
      <w:r w:rsidRPr="00243D95">
        <w:rPr>
          <w:rFonts w:ascii="Times New Roman" w:eastAsia="Times New Roman" w:hAnsi="Times New Roman" w:cs="Times New Roman"/>
          <w:lang w:val="sq-AL"/>
        </w:rPr>
        <w:t xml:space="preserve"> arsyetim </w:t>
      </w:r>
      <w:r w:rsidRPr="00243D95">
        <w:rPr>
          <w:rFonts w:ascii="Times New Roman" w:hAnsi="Times New Roman" w:cs="Times New Roman"/>
          <w:color w:val="0F1419"/>
          <w:lang w:val="sq-AL"/>
        </w:rPr>
        <w:t>është pakuptimtë se pse nuk duhet të publikohen në faqen zyrtare të KLP-së edhe data e emërimit, si dhe lëvizjet brenda dhe jashtë sistemit të prokurorisë së prokurorit.</w:t>
      </w:r>
    </w:p>
    <w:p w14:paraId="7508B79A" w14:textId="77777777" w:rsidR="00243D95" w:rsidRPr="00243D95" w:rsidRDefault="00243D95" w:rsidP="00243D95">
      <w:pPr>
        <w:spacing w:line="276" w:lineRule="auto"/>
        <w:jc w:val="both"/>
        <w:rPr>
          <w:rFonts w:ascii="Times New Roman" w:hAnsi="Times New Roman" w:cs="Times New Roman"/>
          <w:lang w:val="sq-AL"/>
        </w:rPr>
      </w:pPr>
    </w:p>
    <w:p w14:paraId="6A788E19" w14:textId="77777777" w:rsidR="00243D95" w:rsidRPr="00243D95" w:rsidRDefault="00243D95" w:rsidP="00243D95">
      <w:pPr>
        <w:spacing w:line="276" w:lineRule="auto"/>
        <w:jc w:val="both"/>
        <w:rPr>
          <w:rFonts w:ascii="Times New Roman" w:hAnsi="Times New Roman" w:cs="Times New Roman"/>
          <w:lang w:val="sq-AL"/>
        </w:rPr>
      </w:pPr>
      <w:r w:rsidRPr="00243D95">
        <w:rPr>
          <w:rFonts w:ascii="Times New Roman" w:hAnsi="Times New Roman" w:cs="Times New Roman"/>
          <w:lang w:val="sq-AL"/>
        </w:rPr>
        <w:t xml:space="preserve">Regjistri i gjyqtarëve në formatin elektronik është krijuar në vitin 2019, dhe funksionon mbi bazën e të dhënave të dosjeve personale të magjistratëve që administrohen nga njësia përgjegjëse për burimet njerëzore në Këshillin e Lartë Gjyqësor. </w:t>
      </w:r>
    </w:p>
    <w:p w14:paraId="2DF0385D" w14:textId="77777777" w:rsidR="00243D95" w:rsidRPr="00243D95" w:rsidRDefault="00243D95" w:rsidP="00243D95">
      <w:pPr>
        <w:spacing w:line="276" w:lineRule="auto"/>
        <w:jc w:val="both"/>
        <w:rPr>
          <w:rFonts w:ascii="Times New Roman" w:eastAsia="Times New Roman" w:hAnsi="Times New Roman" w:cs="Times New Roman"/>
          <w:lang w:val="sq-AL"/>
        </w:rPr>
      </w:pPr>
    </w:p>
    <w:p w14:paraId="73AF151C" w14:textId="66BF4A6B"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Në të dy rastet edhe në këtë format Rregjistri i Gjyqtarëve dhe Rregjistri i Prokurorëve ende nuk është publik dhe i ak</w:t>
      </w:r>
      <w:r w:rsidR="0061575F">
        <w:rPr>
          <w:rFonts w:ascii="Times New Roman" w:eastAsia="Times New Roman" w:hAnsi="Times New Roman" w:cs="Times New Roman"/>
          <w:lang w:val="sq-AL"/>
        </w:rPr>
        <w:t>s</w:t>
      </w:r>
      <w:r w:rsidRPr="00243D95">
        <w:rPr>
          <w:rFonts w:ascii="Times New Roman" w:eastAsia="Times New Roman" w:hAnsi="Times New Roman" w:cs="Times New Roman"/>
          <w:lang w:val="sq-AL"/>
        </w:rPr>
        <w:t xml:space="preserve">esueshëm nga publiku. </w:t>
      </w:r>
      <w:r w:rsidRPr="00243D95">
        <w:rPr>
          <w:rFonts w:ascii="Times New Roman" w:hAnsi="Times New Roman" w:cs="Times New Roman"/>
          <w:lang w:val="sq-AL"/>
        </w:rPr>
        <w:t xml:space="preserve">Publiku i gjere (përfshirë edhe gazetarët apo organizatat e shoqërisë civile) në lidhje me këtë </w:t>
      </w:r>
      <w:r w:rsidR="0061575F" w:rsidRPr="00243D95">
        <w:rPr>
          <w:rFonts w:ascii="Times New Roman" w:hAnsi="Times New Roman" w:cs="Times New Roman"/>
          <w:lang w:val="sq-AL"/>
        </w:rPr>
        <w:t>regjistër</w:t>
      </w:r>
      <w:r w:rsidRPr="00243D95">
        <w:rPr>
          <w:rFonts w:ascii="Times New Roman" w:hAnsi="Times New Roman" w:cs="Times New Roman"/>
          <w:lang w:val="sq-AL"/>
        </w:rPr>
        <w:t xml:space="preserve"> në tërësi apo gjyqtarë ose prokurë të veçantë mund të njohë përmbajtjen e tij vetëm nëpërmjet mënyrës së kërkesës për informim (</w:t>
      </w:r>
      <w:r w:rsidR="0061575F" w:rsidRPr="00243D95">
        <w:rPr>
          <w:rFonts w:ascii="Times New Roman" w:hAnsi="Times New Roman" w:cs="Times New Roman"/>
          <w:lang w:val="sq-AL"/>
        </w:rPr>
        <w:t>d.m.th.</w:t>
      </w:r>
      <w:r w:rsidRPr="00243D95">
        <w:rPr>
          <w:rFonts w:ascii="Times New Roman" w:hAnsi="Times New Roman" w:cs="Times New Roman"/>
          <w:lang w:val="sq-AL"/>
        </w:rPr>
        <w:t xml:space="preserve"> në zbatim të neni 11 të ligjit “Për të drejtën e informimit”). Kategoria e informacionit që jepet në përgjigje të kësaj kërkese është përmbajtja e të dhënave që mund të jenë të aksesueshme vetëm nga publiku, sipas pikës 15 të lartpërmendur. Më konkretisht e askesueshme nga publiku për informim është vetëm nëse gjyqtarit apo prokurorit i është dhënë ose jo masa </w:t>
      </w:r>
      <w:r w:rsidR="0061575F" w:rsidRPr="00243D95">
        <w:rPr>
          <w:rFonts w:ascii="Times New Roman" w:hAnsi="Times New Roman" w:cs="Times New Roman"/>
          <w:lang w:val="sq-AL"/>
        </w:rPr>
        <w:t>disiplinore</w:t>
      </w:r>
      <w:r w:rsidRPr="00243D95">
        <w:rPr>
          <w:rFonts w:ascii="Times New Roman" w:hAnsi="Times New Roman" w:cs="Times New Roman"/>
          <w:lang w:val="sq-AL"/>
        </w:rPr>
        <w:t xml:space="preserve"> “vërejtje publike” dhe jo për masat disiplinore të tjera. </w:t>
      </w:r>
    </w:p>
    <w:p w14:paraId="1EC9BE66" w14:textId="77777777" w:rsidR="00243D95" w:rsidRPr="00243D95" w:rsidRDefault="00243D95" w:rsidP="00243D95">
      <w:pPr>
        <w:spacing w:line="276" w:lineRule="auto"/>
        <w:jc w:val="both"/>
        <w:outlineLvl w:val="0"/>
        <w:rPr>
          <w:rFonts w:ascii="Times New Roman" w:hAnsi="Times New Roman" w:cs="Times New Roman"/>
          <w:lang w:val="sq-AL"/>
        </w:rPr>
      </w:pPr>
    </w:p>
    <w:p w14:paraId="3C99FFD5" w14:textId="77777777"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Transparenca është e domosdoshme për besimin në sistemin e drejtësisë. Natyra e funksionit gjyqësor (dhe e prokurorit) dhe misioni që përfshin kërkon që mbajtësit e funksioneve gjyqësore dhe të prokurorisë të jenë sipas standardeve më të larta të sjelljes personale. Prandaj është e rëndësishme që ata që janë të përfshirë me sistemin e drejtësisë, të kuptojnë se çfarë është dhe çfarë nuk është e pranueshme sjellje nga një zyrtar i drejtësisë, se si trajtohen ankesat, dhe çdo sjellje/veprim në kundërshtim me ligjin merret seriozisht dhe trajtohet siç duhet.</w:t>
      </w:r>
    </w:p>
    <w:p w14:paraId="7AF871BB" w14:textId="77777777" w:rsidR="00243D95" w:rsidRPr="00243D95" w:rsidRDefault="00243D95" w:rsidP="00243D95">
      <w:pPr>
        <w:spacing w:line="276" w:lineRule="auto"/>
        <w:jc w:val="both"/>
        <w:outlineLvl w:val="0"/>
        <w:rPr>
          <w:rFonts w:ascii="Times New Roman" w:hAnsi="Times New Roman" w:cs="Times New Roman"/>
          <w:lang w:val="sq-AL"/>
        </w:rPr>
      </w:pPr>
    </w:p>
    <w:p w14:paraId="28300D98" w14:textId="4A1CEF2D"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Gjithsesi, pritjet për transparencën e rritur prej publikut duhet të balancohen me kërkesat e nevojshme të konfidencialitetit. Për shkak të natyrës së funksionit gjyqësor (te prokurorisë) dhe punës që ky funksion përfshin, është e rëndësishme që informacioni konfidencial të mbrohet.  Njohuria e publikut për përfshirjen e një gjyqtari dhe prokurori në çdo procedim disiplinor të ndërmarrë ndaj tij mund të rezultojë në dëmtim të panevojshëm të reputacionit të tij/saj, gjë që mund të ketë një ndikim të madh dhe të qëndrueshëm në karrierë.  Në mënyrë të ngjashme, mund të jetë e vështirë për një </w:t>
      </w:r>
      <w:r w:rsidR="0061575F" w:rsidRPr="00243D95">
        <w:rPr>
          <w:rFonts w:ascii="Times New Roman" w:hAnsi="Times New Roman" w:cs="Times New Roman"/>
          <w:lang w:val="sq-AL"/>
        </w:rPr>
        <w:t>magjistrat</w:t>
      </w:r>
      <w:r w:rsidRPr="00243D95">
        <w:rPr>
          <w:rFonts w:ascii="Times New Roman" w:hAnsi="Times New Roman" w:cs="Times New Roman"/>
          <w:lang w:val="sq-AL"/>
        </w:rPr>
        <w:t xml:space="preserve"> që të vazhdojë të kryejë funksionin në mënyrë efektive dhe të pavarur, nëse publiku vihet në dijeni të përfshirjes në një rast disiplinor ndaj tij, ndoshta si rezultat edhe i raportimit të medias. Kjo mund të çojë në një rritje të ankesave për gjyqtarin/prokurorin, rritje të kërkesave për përjashtim dhe kundërshtimeve me vend e pa vend të vendimeve të tyre, apo presion të panevojshëm të </w:t>
      </w:r>
      <w:r w:rsidR="0061575F" w:rsidRPr="00243D95">
        <w:rPr>
          <w:rFonts w:ascii="Times New Roman" w:hAnsi="Times New Roman" w:cs="Times New Roman"/>
          <w:lang w:val="sq-AL"/>
        </w:rPr>
        <w:t>palëve</w:t>
      </w:r>
      <w:r w:rsidRPr="00243D95">
        <w:rPr>
          <w:rFonts w:ascii="Times New Roman" w:hAnsi="Times New Roman" w:cs="Times New Roman"/>
          <w:lang w:val="sq-AL"/>
        </w:rPr>
        <w:t xml:space="preserve"> ndaj tyre.</w:t>
      </w:r>
    </w:p>
    <w:p w14:paraId="56864108" w14:textId="77777777" w:rsidR="00243D95" w:rsidRPr="00243D95" w:rsidRDefault="00243D95" w:rsidP="00243D95">
      <w:pPr>
        <w:spacing w:line="276" w:lineRule="auto"/>
        <w:jc w:val="both"/>
        <w:outlineLvl w:val="0"/>
        <w:rPr>
          <w:rFonts w:ascii="Times New Roman" w:hAnsi="Times New Roman" w:cs="Times New Roman"/>
          <w:lang w:val="sq-AL"/>
        </w:rPr>
      </w:pPr>
    </w:p>
    <w:p w14:paraId="7779AE50" w14:textId="77777777"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KLGJ me vendimin nr. 590, datë 26.11.2020 ka miratuar “Planin Strategjik të komunikimit për Sistemin Gjyqësor”.</w:t>
      </w:r>
      <w:r w:rsidRPr="00243D95">
        <w:rPr>
          <w:rStyle w:val="Referencaeshnimittfundfaqes"/>
          <w:rFonts w:ascii="Times New Roman" w:hAnsi="Times New Roman" w:cs="Times New Roman"/>
          <w:lang w:val="sq-AL"/>
        </w:rPr>
        <w:footnoteReference w:id="3"/>
      </w:r>
      <w:r w:rsidRPr="00243D95">
        <w:rPr>
          <w:rFonts w:ascii="Times New Roman" w:hAnsi="Times New Roman" w:cs="Times New Roman"/>
          <w:lang w:val="sq-AL"/>
        </w:rPr>
        <w:t xml:space="preserve"> Në këtë Plan përcaktohet se: </w:t>
      </w:r>
    </w:p>
    <w:p w14:paraId="12212E2C" w14:textId="77777777" w:rsidR="00243D95" w:rsidRPr="00243D95" w:rsidRDefault="00243D95" w:rsidP="00243D95">
      <w:pPr>
        <w:spacing w:line="276" w:lineRule="auto"/>
        <w:jc w:val="both"/>
        <w:rPr>
          <w:rFonts w:ascii="Times New Roman" w:eastAsia="Times New Roman" w:hAnsi="Times New Roman" w:cs="Times New Roman"/>
          <w:color w:val="242424"/>
          <w:shd w:val="clear" w:color="auto" w:fill="FFFFFF"/>
          <w:lang w:val="sq-AL"/>
        </w:rPr>
      </w:pPr>
    </w:p>
    <w:p w14:paraId="1DF5123F" w14:textId="77777777" w:rsidR="00243D95" w:rsidRPr="00243D95" w:rsidRDefault="00243D95" w:rsidP="00243D95">
      <w:pPr>
        <w:spacing w:line="276" w:lineRule="auto"/>
        <w:jc w:val="both"/>
        <w:rPr>
          <w:rFonts w:ascii="Times New Roman" w:eastAsia="Times New Roman" w:hAnsi="Times New Roman" w:cs="Times New Roman"/>
          <w:b/>
          <w:i/>
          <w:color w:val="242424"/>
          <w:shd w:val="clear" w:color="auto" w:fill="FFFFFF"/>
          <w:lang w:val="sq-AL"/>
        </w:rPr>
      </w:pPr>
      <w:r w:rsidRPr="00243D95">
        <w:rPr>
          <w:rFonts w:ascii="Times New Roman" w:eastAsia="Times New Roman" w:hAnsi="Times New Roman" w:cs="Times New Roman"/>
          <w:b/>
          <w:i/>
          <w:color w:val="242424"/>
          <w:shd w:val="clear" w:color="auto" w:fill="FFFFFF"/>
          <w:lang w:val="sq-AL"/>
        </w:rPr>
        <w:t>“ROLI I FAQEVE TË INTERNETIT TË GJYKATAVE</w:t>
      </w:r>
      <w:r w:rsidRPr="00243D95">
        <w:rPr>
          <w:rFonts w:ascii="Times New Roman" w:eastAsia="Times New Roman" w:hAnsi="Times New Roman" w:cs="Times New Roman"/>
          <w:b/>
          <w:i/>
          <w:color w:val="242424"/>
          <w:lang w:val="sq-AL"/>
        </w:rPr>
        <w:br/>
      </w:r>
    </w:p>
    <w:p w14:paraId="5DC9C092" w14:textId="77777777" w:rsidR="00243D95" w:rsidRPr="00243D95" w:rsidRDefault="00243D95" w:rsidP="00243D95">
      <w:pPr>
        <w:spacing w:line="276" w:lineRule="auto"/>
        <w:jc w:val="both"/>
        <w:rPr>
          <w:rFonts w:ascii="Times New Roman" w:eastAsia="Times New Roman" w:hAnsi="Times New Roman" w:cs="Times New Roman"/>
          <w:i/>
          <w:color w:val="242424"/>
          <w:shd w:val="clear" w:color="auto" w:fill="FFFFFF"/>
          <w:lang w:val="sq-AL"/>
        </w:rPr>
      </w:pPr>
      <w:r w:rsidRPr="00243D95">
        <w:rPr>
          <w:rFonts w:ascii="Times New Roman" w:eastAsia="Times New Roman" w:hAnsi="Times New Roman" w:cs="Times New Roman"/>
          <w:b/>
          <w:i/>
          <w:color w:val="242424"/>
          <w:shd w:val="clear" w:color="auto" w:fill="FFFFFF"/>
          <w:lang w:val="sq-AL"/>
        </w:rPr>
        <w:t>Aksesi</w:t>
      </w:r>
      <w:r w:rsidRPr="00243D95">
        <w:rPr>
          <w:rFonts w:ascii="Times New Roman" w:eastAsia="Times New Roman" w:hAnsi="Times New Roman" w:cs="Times New Roman"/>
          <w:i/>
          <w:color w:val="242424"/>
          <w:lang w:val="sq-AL"/>
        </w:rPr>
        <w:br/>
      </w:r>
      <w:r w:rsidRPr="00243D95">
        <w:rPr>
          <w:rFonts w:ascii="Times New Roman" w:eastAsia="Times New Roman" w:hAnsi="Times New Roman" w:cs="Times New Roman"/>
          <w:i/>
          <w:color w:val="242424"/>
          <w:shd w:val="clear" w:color="auto" w:fill="FFFFFF"/>
          <w:lang w:val="sq-AL"/>
        </w:rPr>
        <w:t>Gjykatat marrin të gjitha masat që informacioni në faqet e tyre të internetit të përditësohet në</w:t>
      </w:r>
      <w:r w:rsidRPr="00243D95">
        <w:rPr>
          <w:rFonts w:ascii="Times New Roman" w:eastAsia="Times New Roman" w:hAnsi="Times New Roman" w:cs="Times New Roman"/>
          <w:i/>
          <w:color w:val="242424"/>
          <w:lang w:val="sq-AL"/>
        </w:rPr>
        <w:br/>
      </w:r>
      <w:r w:rsidRPr="00243D95">
        <w:rPr>
          <w:rFonts w:ascii="Times New Roman" w:eastAsia="Times New Roman" w:hAnsi="Times New Roman" w:cs="Times New Roman"/>
          <w:i/>
          <w:color w:val="242424"/>
          <w:shd w:val="clear" w:color="auto" w:fill="FFFFFF"/>
          <w:lang w:val="sq-AL"/>
        </w:rPr>
        <w:t>mënyrë të vazhdueshme;</w:t>
      </w:r>
      <w:r w:rsidRPr="00243D95">
        <w:rPr>
          <w:rFonts w:ascii="Times New Roman" w:eastAsia="Times New Roman" w:hAnsi="Times New Roman" w:cs="Times New Roman"/>
          <w:i/>
          <w:color w:val="242424"/>
          <w:lang w:val="sq-AL"/>
        </w:rPr>
        <w:br/>
      </w:r>
      <w:r w:rsidRPr="00243D95">
        <w:rPr>
          <w:rFonts w:ascii="Times New Roman" w:eastAsia="Times New Roman" w:hAnsi="Times New Roman" w:cs="Times New Roman"/>
          <w:i/>
          <w:color w:val="242424"/>
          <w:shd w:val="clear" w:color="auto" w:fill="FFFFFF"/>
          <w:lang w:val="sq-AL"/>
        </w:rPr>
        <w:t xml:space="preserve">Faqet e internetit </w:t>
      </w:r>
      <w:proofErr w:type="spellStart"/>
      <w:r w:rsidRPr="00243D95">
        <w:rPr>
          <w:rFonts w:ascii="Times New Roman" w:eastAsia="Times New Roman" w:hAnsi="Times New Roman" w:cs="Times New Roman"/>
          <w:i/>
          <w:color w:val="242424"/>
          <w:shd w:val="clear" w:color="auto" w:fill="FFFFFF"/>
          <w:lang w:val="sq-AL"/>
        </w:rPr>
        <w:t>tě</w:t>
      </w:r>
      <w:proofErr w:type="spellEnd"/>
      <w:r w:rsidRPr="00243D95">
        <w:rPr>
          <w:rFonts w:ascii="Times New Roman" w:eastAsia="Times New Roman" w:hAnsi="Times New Roman" w:cs="Times New Roman"/>
          <w:i/>
          <w:color w:val="242424"/>
          <w:shd w:val="clear" w:color="auto" w:fill="FFFFFF"/>
          <w:lang w:val="sq-AL"/>
        </w:rPr>
        <w:t xml:space="preserve"> gjykatave duhet të jenë:</w:t>
      </w:r>
      <w:r w:rsidRPr="00243D95">
        <w:rPr>
          <w:rFonts w:ascii="Times New Roman" w:eastAsia="Times New Roman" w:hAnsi="Times New Roman" w:cs="Times New Roman"/>
          <w:i/>
          <w:color w:val="242424"/>
          <w:lang w:val="sq-AL"/>
        </w:rPr>
        <w:br/>
      </w:r>
      <w:r w:rsidRPr="00243D95">
        <w:rPr>
          <w:rFonts w:ascii="Times New Roman" w:eastAsia="Times New Roman" w:hAnsi="Times New Roman" w:cs="Times New Roman"/>
          <w:i/>
          <w:color w:val="242424"/>
          <w:shd w:val="clear" w:color="auto" w:fill="FFFFFF"/>
          <w:lang w:val="sq-AL"/>
        </w:rPr>
        <w:t>- Lehtësisht të përdorshme jo vetëm nga avokatët, por edhe nga publiku i gjerë;</w:t>
      </w:r>
      <w:r w:rsidRPr="00243D95">
        <w:rPr>
          <w:rFonts w:ascii="Times New Roman" w:eastAsia="Times New Roman" w:hAnsi="Times New Roman" w:cs="Times New Roman"/>
          <w:i/>
          <w:color w:val="242424"/>
          <w:lang w:val="sq-AL"/>
        </w:rPr>
        <w:br/>
      </w:r>
      <w:r w:rsidRPr="00243D95">
        <w:rPr>
          <w:rFonts w:ascii="Times New Roman" w:eastAsia="Times New Roman" w:hAnsi="Times New Roman" w:cs="Times New Roman"/>
          <w:i/>
          <w:color w:val="242424"/>
          <w:shd w:val="clear" w:color="auto" w:fill="FFFFFF"/>
          <w:lang w:val="sq-AL"/>
        </w:rPr>
        <w:t>- Te aksesueshme edhe nëpërmjet telefonave celularë;</w:t>
      </w:r>
      <w:r w:rsidRPr="00243D95">
        <w:rPr>
          <w:rFonts w:ascii="Times New Roman" w:eastAsia="Times New Roman" w:hAnsi="Times New Roman" w:cs="Times New Roman"/>
          <w:i/>
          <w:color w:val="242424"/>
          <w:lang w:val="sq-AL"/>
        </w:rPr>
        <w:br/>
      </w:r>
      <w:r w:rsidRPr="00243D95">
        <w:rPr>
          <w:rFonts w:ascii="Times New Roman" w:eastAsia="Times New Roman" w:hAnsi="Times New Roman" w:cs="Times New Roman"/>
          <w:i/>
          <w:color w:val="242424"/>
          <w:shd w:val="clear" w:color="auto" w:fill="FFFFFF"/>
          <w:lang w:val="sq-AL"/>
        </w:rPr>
        <w:t>- Të aksesueshme nëpërmjet shfletuesve të ndryshëm të faqeve të internetit (</w:t>
      </w:r>
      <w:proofErr w:type="spellStart"/>
      <w:r w:rsidRPr="00243D95">
        <w:rPr>
          <w:rFonts w:ascii="Times New Roman" w:eastAsia="Times New Roman" w:hAnsi="Times New Roman" w:cs="Times New Roman"/>
          <w:i/>
          <w:color w:val="242424"/>
          <w:shd w:val="clear" w:color="auto" w:fill="FFFFFF"/>
          <w:lang w:val="sq-AL"/>
        </w:rPr>
        <w:t>broëser</w:t>
      </w:r>
      <w:proofErr w:type="spellEnd"/>
      <w:r w:rsidRPr="00243D95">
        <w:rPr>
          <w:rFonts w:ascii="Times New Roman" w:eastAsia="Times New Roman" w:hAnsi="Times New Roman" w:cs="Times New Roman"/>
          <w:i/>
          <w:color w:val="242424"/>
          <w:shd w:val="clear" w:color="auto" w:fill="FFFFFF"/>
          <w:lang w:val="sq-AL"/>
        </w:rPr>
        <w:t>),</w:t>
      </w:r>
      <w:r w:rsidRPr="00243D95">
        <w:rPr>
          <w:rFonts w:ascii="Times New Roman" w:eastAsia="Times New Roman" w:hAnsi="Times New Roman" w:cs="Times New Roman"/>
          <w:i/>
          <w:color w:val="242424"/>
          <w:lang w:val="sq-AL"/>
        </w:rPr>
        <w:t xml:space="preserve"> </w:t>
      </w:r>
      <w:r w:rsidRPr="00243D95">
        <w:rPr>
          <w:rFonts w:ascii="Times New Roman" w:eastAsia="Times New Roman" w:hAnsi="Times New Roman" w:cs="Times New Roman"/>
          <w:i/>
          <w:color w:val="242424"/>
          <w:shd w:val="clear" w:color="auto" w:fill="FFFFFF"/>
          <w:lang w:val="sq-AL"/>
        </w:rPr>
        <w:t xml:space="preserve">si </w:t>
      </w:r>
      <w:proofErr w:type="spellStart"/>
      <w:r w:rsidRPr="00243D95">
        <w:rPr>
          <w:rFonts w:ascii="Times New Roman" w:eastAsia="Times New Roman" w:hAnsi="Times New Roman" w:cs="Times New Roman"/>
          <w:i/>
          <w:color w:val="242424"/>
          <w:shd w:val="clear" w:color="auto" w:fill="FFFFFF"/>
          <w:lang w:val="sq-AL"/>
        </w:rPr>
        <w:t>Chrome</w:t>
      </w:r>
      <w:proofErr w:type="spellEnd"/>
      <w:r w:rsidRPr="00243D95">
        <w:rPr>
          <w:rFonts w:ascii="Times New Roman" w:eastAsia="Times New Roman" w:hAnsi="Times New Roman" w:cs="Times New Roman"/>
          <w:i/>
          <w:color w:val="242424"/>
          <w:shd w:val="clear" w:color="auto" w:fill="FFFFFF"/>
          <w:lang w:val="sq-AL"/>
        </w:rPr>
        <w:t xml:space="preserve">, Explorer, </w:t>
      </w:r>
      <w:proofErr w:type="spellStart"/>
      <w:r w:rsidRPr="00243D95">
        <w:rPr>
          <w:rFonts w:ascii="Times New Roman" w:eastAsia="Times New Roman" w:hAnsi="Times New Roman" w:cs="Times New Roman"/>
          <w:i/>
          <w:color w:val="242424"/>
          <w:shd w:val="clear" w:color="auto" w:fill="FFFFFF"/>
          <w:lang w:val="sq-AL"/>
        </w:rPr>
        <w:t>Firefox</w:t>
      </w:r>
      <w:proofErr w:type="spellEnd"/>
      <w:r w:rsidRPr="00243D95">
        <w:rPr>
          <w:rFonts w:ascii="Times New Roman" w:eastAsia="Times New Roman" w:hAnsi="Times New Roman" w:cs="Times New Roman"/>
          <w:i/>
          <w:color w:val="242424"/>
          <w:shd w:val="clear" w:color="auto" w:fill="FFFFFF"/>
          <w:lang w:val="sq-AL"/>
        </w:rPr>
        <w:t>, etj.</w:t>
      </w:r>
      <w:r w:rsidRPr="00243D95">
        <w:rPr>
          <w:rFonts w:ascii="Times New Roman" w:eastAsia="Times New Roman" w:hAnsi="Times New Roman" w:cs="Times New Roman"/>
          <w:i/>
          <w:color w:val="242424"/>
          <w:lang w:val="sq-AL"/>
        </w:rPr>
        <w:br/>
      </w:r>
    </w:p>
    <w:p w14:paraId="1FED7808" w14:textId="77777777"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Ky plan komunikimi dyvjeçar është një pikënisje për të strukturuar mënyrën sesi gjykatat i përqasen publikut dhe aktorëve të tjerë të interesit gjatë një procesi komunikimi e ndërveprimi. Qëllimi i tij është ta bëjë informacionin të arritshëm dhe të kuptueshëm për çdo audiencë të gjykatës, përfshi këtu: publikun, përdoruesit e gjykatave, median, degët e tjera të qeverisjes, partnerët ndërkombëtarë, gjyqtarët apo edhe personelin e gjykatave. </w:t>
      </w:r>
    </w:p>
    <w:p w14:paraId="7422A052" w14:textId="77777777" w:rsidR="00243D95" w:rsidRPr="00243D95" w:rsidRDefault="00243D95" w:rsidP="00243D95">
      <w:pPr>
        <w:spacing w:line="276" w:lineRule="auto"/>
        <w:jc w:val="both"/>
        <w:outlineLvl w:val="0"/>
        <w:rPr>
          <w:rFonts w:ascii="Times New Roman" w:hAnsi="Times New Roman" w:cs="Times New Roman"/>
          <w:lang w:val="sq-AL"/>
        </w:rPr>
      </w:pPr>
    </w:p>
    <w:p w14:paraId="6F6D6CB0" w14:textId="3790E640"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Progresi i shpejtë i teknologjisë dhe kanaleve të komunikimit shtron si domosdoshmëri nevojën për komunikim efektiv nga ana e gjykatave me grupet e interesit dhe publikun në përgjithësi. Ky plan shoqërohet me një Plan Veprimi duke dhënë ide dhe mjete praktike për ta bërë komunikimin më të lehtë, më të kuptueshëm dhe me sa më shumë ndikim në drejtim të rritjes së transparencës, nivelit të informimit, cilësisë së shërbimeve, profesionalizmit dhe për rrjedhojë, besimit të publikut në sistemin gjyqësor. Madje edhe në kuadër të Hartës së Re Gjyqësore, ky plan komunikimi përbën një mundësi më shumë që gjykatat të orientojnë veprimtarinë e tyre në funksion të komunikimit dhe rritjes së informimit të publikut dhe medias lidhur me këtë riorganizim të kompetencave territoriale të tyre. Nder te tjera </w:t>
      </w:r>
      <w:r w:rsidR="0061575F" w:rsidRPr="00243D95">
        <w:rPr>
          <w:rFonts w:ascii="Times New Roman" w:hAnsi="Times New Roman" w:cs="Times New Roman"/>
          <w:lang w:val="sq-AL"/>
        </w:rPr>
        <w:t>është</w:t>
      </w:r>
      <w:r w:rsidRPr="00243D95">
        <w:rPr>
          <w:rFonts w:ascii="Times New Roman" w:hAnsi="Times New Roman" w:cs="Times New Roman"/>
          <w:lang w:val="sq-AL"/>
        </w:rPr>
        <w:t xml:space="preserve"> parashikuar qe:</w:t>
      </w:r>
    </w:p>
    <w:p w14:paraId="53EF825D" w14:textId="7842CD0C"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ab/>
        <w:t xml:space="preserve">- Këshillat e Gjykatave te </w:t>
      </w:r>
      <w:r w:rsidR="0061575F" w:rsidRPr="00243D95">
        <w:rPr>
          <w:rFonts w:ascii="Times New Roman" w:hAnsi="Times New Roman" w:cs="Times New Roman"/>
          <w:lang w:val="sq-AL"/>
        </w:rPr>
        <w:t>caktojnë</w:t>
      </w:r>
      <w:r w:rsidRPr="00243D95">
        <w:rPr>
          <w:rFonts w:ascii="Times New Roman" w:hAnsi="Times New Roman" w:cs="Times New Roman"/>
          <w:lang w:val="sq-AL"/>
        </w:rPr>
        <w:t xml:space="preserve"> pikën e kontaktit (gjyqtarin për mediat, nëpunësi për marrëdhënien me median dhe publikun/koordinatori i të drejtës së informimit ose çdo person tjetër i përcaktuar prej tyre me funksionet e marrëdhënies me median dhe publikun), për monitorimin dhe zbatimin e këtij Plani Komunikimi. </w:t>
      </w:r>
    </w:p>
    <w:p w14:paraId="26690F51" w14:textId="77777777" w:rsidR="00243D95" w:rsidRPr="00243D95" w:rsidRDefault="00243D95" w:rsidP="00243D95">
      <w:pPr>
        <w:spacing w:line="276" w:lineRule="auto"/>
        <w:jc w:val="both"/>
        <w:rPr>
          <w:rFonts w:ascii="Times New Roman" w:hAnsi="Times New Roman" w:cs="Times New Roman"/>
          <w:lang w:val="sq-AL"/>
        </w:rPr>
      </w:pPr>
      <w:r w:rsidRPr="00243D95">
        <w:rPr>
          <w:rFonts w:ascii="Times New Roman" w:hAnsi="Times New Roman" w:cs="Times New Roman"/>
          <w:lang w:val="sq-AL"/>
        </w:rPr>
        <w:tab/>
        <w:t xml:space="preserve">- Pika e kontaktit raporton çdo 3 muaj pranë Drejtorisë për Marrëdhëniet me Median dhe Publikun në Këshillin e Lartë Gjyqësor, për zbatimin e Planit të Komunikimit, sipas formatit të raportimit. </w:t>
      </w:r>
    </w:p>
    <w:p w14:paraId="277D4EA0" w14:textId="77777777" w:rsidR="00243D95" w:rsidRPr="00243D95" w:rsidRDefault="00243D95" w:rsidP="00243D95">
      <w:pPr>
        <w:spacing w:line="276" w:lineRule="auto"/>
        <w:jc w:val="both"/>
        <w:rPr>
          <w:rFonts w:ascii="Times New Roman" w:hAnsi="Times New Roman" w:cs="Times New Roman"/>
          <w:lang w:val="sq-AL"/>
        </w:rPr>
      </w:pPr>
      <w:r w:rsidRPr="00243D95">
        <w:rPr>
          <w:rFonts w:ascii="Times New Roman" w:hAnsi="Times New Roman" w:cs="Times New Roman"/>
          <w:lang w:val="sq-AL"/>
        </w:rPr>
        <w:tab/>
        <w:t>- Anëtari përgjegjës për marrëdhënien me median me publikun, raporton pranë Këshillit të Lartë Gjyqësor, një herë në vit për zbatimin e këtij Plani Komunikimi.</w:t>
      </w:r>
    </w:p>
    <w:p w14:paraId="0D3E0C72" w14:textId="77777777" w:rsidR="00243D95" w:rsidRPr="00243D95" w:rsidRDefault="00243D95" w:rsidP="00243D95">
      <w:pPr>
        <w:spacing w:line="276" w:lineRule="auto"/>
        <w:jc w:val="both"/>
        <w:outlineLvl w:val="0"/>
        <w:rPr>
          <w:rFonts w:ascii="Times New Roman" w:hAnsi="Times New Roman" w:cs="Times New Roman"/>
          <w:lang w:val="sq-AL"/>
        </w:rPr>
      </w:pPr>
    </w:p>
    <w:p w14:paraId="20702D5C" w14:textId="0FAD94B3"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KLP nuk ka miratuar sikundër KLGJ një Plan </w:t>
      </w:r>
      <w:r w:rsidR="0061575F" w:rsidRPr="00243D95">
        <w:rPr>
          <w:rFonts w:ascii="Times New Roman" w:hAnsi="Times New Roman" w:cs="Times New Roman"/>
          <w:lang w:val="sq-AL"/>
        </w:rPr>
        <w:t>Strategjik</w:t>
      </w:r>
      <w:r w:rsidRPr="00243D95">
        <w:rPr>
          <w:rFonts w:ascii="Times New Roman" w:hAnsi="Times New Roman" w:cs="Times New Roman"/>
          <w:lang w:val="sq-AL"/>
        </w:rPr>
        <w:t xml:space="preserve"> të Komunikimit me Publikun.</w:t>
      </w:r>
    </w:p>
    <w:p w14:paraId="0A88E1E4" w14:textId="77777777" w:rsidR="00243D95" w:rsidRPr="00243D95" w:rsidRDefault="00243D95" w:rsidP="00243D95">
      <w:pPr>
        <w:spacing w:line="276" w:lineRule="auto"/>
        <w:jc w:val="both"/>
        <w:outlineLvl w:val="0"/>
        <w:rPr>
          <w:rFonts w:ascii="Times New Roman" w:hAnsi="Times New Roman" w:cs="Times New Roman"/>
          <w:lang w:val="sq-AL"/>
        </w:rPr>
      </w:pPr>
    </w:p>
    <w:p w14:paraId="404E9589" w14:textId="7B46F1D2"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Në zbatim të vendimit të KLGJ nr. 590, datë 26.11.2020 është krijuar faqja e internetit </w:t>
      </w:r>
      <w:hyperlink r:id="rId7" w:history="1">
        <w:r w:rsidR="0061575F" w:rsidRPr="00632922">
          <w:rPr>
            <w:rStyle w:val="Hiperlidhje"/>
            <w:rFonts w:ascii="Times New Roman" w:hAnsi="Times New Roman" w:cs="Times New Roman"/>
            <w:lang w:val="sq-AL"/>
          </w:rPr>
          <w:t>www.gjykata.gov.al</w:t>
        </w:r>
      </w:hyperlink>
      <w:r w:rsidRPr="00243D95">
        <w:rPr>
          <w:rFonts w:ascii="Times New Roman" w:hAnsi="Times New Roman" w:cs="Times New Roman"/>
          <w:lang w:val="sq-AL"/>
        </w:rPr>
        <w:t xml:space="preserve">, por informacioni që përmban ajo faqe </w:t>
      </w:r>
      <w:r w:rsidR="0061575F" w:rsidRPr="00243D95">
        <w:rPr>
          <w:rFonts w:ascii="Times New Roman" w:hAnsi="Times New Roman" w:cs="Times New Roman"/>
          <w:lang w:val="sq-AL"/>
        </w:rPr>
        <w:t>është</w:t>
      </w:r>
      <w:r w:rsidRPr="00243D95">
        <w:rPr>
          <w:rFonts w:ascii="Times New Roman" w:hAnsi="Times New Roman" w:cs="Times New Roman"/>
          <w:lang w:val="sq-AL"/>
        </w:rPr>
        <w:t xml:space="preserve"> e </w:t>
      </w:r>
      <w:r w:rsidR="0061575F" w:rsidRPr="00243D95">
        <w:rPr>
          <w:rFonts w:ascii="Times New Roman" w:hAnsi="Times New Roman" w:cs="Times New Roman"/>
          <w:lang w:val="sq-AL"/>
        </w:rPr>
        <w:t>pa përditësuar</w:t>
      </w:r>
      <w:r w:rsidRPr="00243D95">
        <w:rPr>
          <w:rFonts w:ascii="Times New Roman" w:hAnsi="Times New Roman" w:cs="Times New Roman"/>
          <w:lang w:val="sq-AL"/>
        </w:rPr>
        <w:t xml:space="preserve"> dhe ka shumë mangësi në </w:t>
      </w:r>
      <w:r w:rsidR="0061575F" w:rsidRPr="00243D95">
        <w:rPr>
          <w:rFonts w:ascii="Times New Roman" w:hAnsi="Times New Roman" w:cs="Times New Roman"/>
          <w:lang w:val="sq-AL"/>
        </w:rPr>
        <w:t>çfarëdo</w:t>
      </w:r>
      <w:r w:rsidRPr="00243D95">
        <w:rPr>
          <w:rFonts w:ascii="Times New Roman" w:hAnsi="Times New Roman" w:cs="Times New Roman"/>
          <w:lang w:val="sq-AL"/>
        </w:rPr>
        <w:t xml:space="preserve"> rubrike që përmban kjo faqe interneti. Kjo do të thotë që mekanizmi i raportimit që </w:t>
      </w:r>
      <w:r w:rsidR="0061575F" w:rsidRPr="00243D95">
        <w:rPr>
          <w:rFonts w:ascii="Times New Roman" w:hAnsi="Times New Roman" w:cs="Times New Roman"/>
          <w:lang w:val="sq-AL"/>
        </w:rPr>
        <w:t>ekziston</w:t>
      </w:r>
      <w:r w:rsidRPr="00243D95">
        <w:rPr>
          <w:rFonts w:ascii="Times New Roman" w:hAnsi="Times New Roman" w:cs="Times New Roman"/>
          <w:lang w:val="sq-AL"/>
        </w:rPr>
        <w:t xml:space="preserve"> për zbatimin e këtij Plani nuk ka </w:t>
      </w:r>
      <w:r w:rsidR="0061575F" w:rsidRPr="00243D95">
        <w:rPr>
          <w:rFonts w:ascii="Times New Roman" w:hAnsi="Times New Roman" w:cs="Times New Roman"/>
          <w:lang w:val="sq-AL"/>
        </w:rPr>
        <w:t>qenë</w:t>
      </w:r>
      <w:r w:rsidRPr="00243D95">
        <w:rPr>
          <w:rFonts w:ascii="Times New Roman" w:hAnsi="Times New Roman" w:cs="Times New Roman"/>
          <w:lang w:val="sq-AL"/>
        </w:rPr>
        <w:t xml:space="preserve"> efektiv për të mundësuar zbatimin e tij në mënyrë të plotë prej çdo Këshilli të Gjykatës që ngarkohet me zbatimin e tij.  </w:t>
      </w:r>
    </w:p>
    <w:p w14:paraId="21CB7AF8" w14:textId="3B82D7EE" w:rsidR="00243D95" w:rsidRPr="00243D95" w:rsidRDefault="00243D95" w:rsidP="00243D95">
      <w:pPr>
        <w:spacing w:before="180" w:after="180" w:line="276" w:lineRule="auto"/>
        <w:jc w:val="both"/>
        <w:rPr>
          <w:rFonts w:ascii="Times New Roman" w:hAnsi="Times New Roman" w:cs="Times New Roman"/>
          <w:color w:val="0F1419"/>
          <w:lang w:val="sq-AL"/>
        </w:rPr>
      </w:pPr>
      <w:r w:rsidRPr="00243D95">
        <w:rPr>
          <w:rFonts w:ascii="Times New Roman" w:hAnsi="Times New Roman" w:cs="Times New Roman"/>
          <w:color w:val="0F1419"/>
          <w:lang w:val="sq-AL"/>
        </w:rPr>
        <w:t xml:space="preserve">Nga ana tjetër, është e nevojshme që për të dhënat që bëhen publike të sigurohet edhe uniformiteti i publikimit të tyre, pra të jenë më një </w:t>
      </w:r>
      <w:r w:rsidR="0061575F" w:rsidRPr="00243D95">
        <w:rPr>
          <w:rFonts w:ascii="Times New Roman" w:hAnsi="Times New Roman" w:cs="Times New Roman"/>
          <w:color w:val="0F1419"/>
          <w:lang w:val="sq-AL"/>
        </w:rPr>
        <w:t>standard</w:t>
      </w:r>
      <w:r w:rsidRPr="00243D95">
        <w:rPr>
          <w:rFonts w:ascii="Times New Roman" w:hAnsi="Times New Roman" w:cs="Times New Roman"/>
          <w:color w:val="0F1419"/>
          <w:lang w:val="sq-AL"/>
        </w:rPr>
        <w:t xml:space="preserve"> të njëjtë të thjeshtë dhe të kuptueshëm. </w:t>
      </w:r>
      <w:r w:rsidR="0061575F" w:rsidRPr="00243D95">
        <w:rPr>
          <w:rFonts w:ascii="Times New Roman" w:hAnsi="Times New Roman" w:cs="Times New Roman"/>
          <w:color w:val="0F1419"/>
          <w:lang w:val="sq-AL"/>
        </w:rPr>
        <w:t>P.sh.</w:t>
      </w:r>
      <w:r w:rsidRPr="00243D95">
        <w:rPr>
          <w:rFonts w:ascii="Times New Roman" w:hAnsi="Times New Roman" w:cs="Times New Roman"/>
          <w:color w:val="0F1419"/>
          <w:lang w:val="sq-AL"/>
        </w:rPr>
        <w:t xml:space="preserve"> në këtë rast tek rubrika gjyqtarët</w:t>
      </w:r>
      <w:r w:rsidRPr="00243D95">
        <w:rPr>
          <w:rStyle w:val="Referencaeshnimittfundfaqes"/>
          <w:rFonts w:ascii="Times New Roman" w:hAnsi="Times New Roman" w:cs="Times New Roman"/>
          <w:color w:val="0F1419"/>
          <w:lang w:val="sq-AL"/>
        </w:rPr>
        <w:footnoteReference w:id="4"/>
      </w:r>
      <w:r w:rsidRPr="00243D95">
        <w:rPr>
          <w:rFonts w:ascii="Times New Roman" w:hAnsi="Times New Roman" w:cs="Times New Roman"/>
          <w:color w:val="0F1419"/>
          <w:lang w:val="sq-AL"/>
        </w:rPr>
        <w:t xml:space="preserve"> duhet të plotësohen të dhënat për secilin prej tyre, sipas një formati të unifikuar dhe të zbatueshëm, nga këshillat e gjykatave  përkatëse të cilat janë përgjegjëse për informacionin për publikun që paraqesin në </w:t>
      </w:r>
      <w:r w:rsidR="0061575F">
        <w:rPr>
          <w:rFonts w:ascii="Times New Roman" w:hAnsi="Times New Roman" w:cs="Times New Roman"/>
          <w:color w:val="0F1419"/>
          <w:lang w:val="sq-AL"/>
        </w:rPr>
        <w:t>w</w:t>
      </w:r>
      <w:r w:rsidRPr="00243D95">
        <w:rPr>
          <w:rFonts w:ascii="Times New Roman" w:hAnsi="Times New Roman" w:cs="Times New Roman"/>
          <w:color w:val="0F1419"/>
          <w:lang w:val="sq-AL"/>
        </w:rPr>
        <w:t>ebin e gjykatës përkatëse.</w:t>
      </w:r>
    </w:p>
    <w:p w14:paraId="1639398A" w14:textId="77777777" w:rsidR="00243D95" w:rsidRPr="00243D95" w:rsidRDefault="00243D95" w:rsidP="00243D95">
      <w:pPr>
        <w:spacing w:line="276" w:lineRule="auto"/>
        <w:jc w:val="both"/>
        <w:outlineLvl w:val="0"/>
        <w:rPr>
          <w:rFonts w:ascii="Times New Roman" w:hAnsi="Times New Roman" w:cs="Times New Roman"/>
          <w:lang w:val="sq-AL"/>
        </w:rPr>
      </w:pPr>
    </w:p>
    <w:p w14:paraId="2C611483" w14:textId="22259EC1"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 xml:space="preserve">Prej dhjetorit 2020, BIRN kishte kërkuar nëpërmjet kërkesave për të drejtë informimi kopje të katër </w:t>
      </w:r>
      <w:r w:rsidR="0061575F" w:rsidRPr="00243D95">
        <w:rPr>
          <w:rFonts w:ascii="Times New Roman" w:hAnsi="Times New Roman"/>
          <w:color w:val="333333"/>
          <w:sz w:val="24"/>
          <w:szCs w:val="24"/>
          <w:lang w:val="sq-AL"/>
        </w:rPr>
        <w:t>procesverbal</w:t>
      </w:r>
      <w:r w:rsidR="0061575F">
        <w:rPr>
          <w:rFonts w:ascii="Times New Roman" w:hAnsi="Times New Roman"/>
          <w:color w:val="333333"/>
          <w:sz w:val="24"/>
          <w:szCs w:val="24"/>
          <w:lang w:val="sq-AL"/>
        </w:rPr>
        <w:t>eve</w:t>
      </w:r>
      <w:r w:rsidRPr="00243D95">
        <w:rPr>
          <w:rFonts w:ascii="Times New Roman" w:hAnsi="Times New Roman"/>
          <w:color w:val="333333"/>
          <w:sz w:val="24"/>
          <w:szCs w:val="24"/>
          <w:lang w:val="sq-AL"/>
        </w:rPr>
        <w:t xml:space="preserve"> dhe të regjistrimit audio të mbledhjeve të Këshillit të Lartë Gjyqësor, ku diskutohej kandidatura e një ‘juristi të shquar’ për t’u bërë anëtar i Gjykatës së Lartë.</w:t>
      </w:r>
    </w:p>
    <w:p w14:paraId="235CB3F8"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3670E46C"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Edhe pse sipas ligjit ‘Për organet e qeverisjes së sistemit të drejtësisë”, procesverbalet dhe mbledhjet e KLGJ-së duhet të bëhen në mënyrë proaktive publike, Këshilli refuzoi në mënyrë të përsëritur kërkesat e BIRN për të bërë transparencë, duke dhënë një numër justifikimesh.</w:t>
      </w:r>
    </w:p>
    <w:p w14:paraId="23F7C6F9"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7398F9B9"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Fillimisht, KLGJ deklaroi se procesverbalet përmbanin të dhëna ‘personale dhe tregtare’ për kandidatin për në Gjykatën e Lartë, më vonë pohoi se nuk i kishte regjistruar disa nga mbledhjet dhe në një fazë të tretë, pretendoi se këto dokumente përmbanin të dhëna të klasifikuara si ‘sekret shtetëror’.</w:t>
      </w:r>
    </w:p>
    <w:p w14:paraId="4EB1220C"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Pas padisë në Gjykatën Administrative të Tiranës, institucioni që konsiderohet si ‘qeveria e gjyqësorit’, e ndryshoi përsëri qasjen e tij juridike dhe dorëzoi katër procesverbalet pjesërisht të anonimizuara.</w:t>
      </w:r>
    </w:p>
    <w:p w14:paraId="7C73F94D"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Style w:val="Fort"/>
          <w:rFonts w:ascii="Times New Roman" w:hAnsi="Times New Roman"/>
          <w:color w:val="333333"/>
          <w:sz w:val="24"/>
          <w:szCs w:val="24"/>
          <w:bdr w:val="none" w:sz="0" w:space="0" w:color="auto" w:frame="1"/>
          <w:lang w:val="sq-AL"/>
        </w:rPr>
      </w:pPr>
    </w:p>
    <w:p w14:paraId="0830021A"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b/>
          <w:bCs/>
          <w:color w:val="333333"/>
          <w:sz w:val="24"/>
          <w:szCs w:val="24"/>
          <w:bdr w:val="none" w:sz="0" w:space="0" w:color="auto" w:frame="1"/>
          <w:lang w:val="sq-AL"/>
        </w:rPr>
      </w:pPr>
      <w:r w:rsidRPr="00243D95">
        <w:rPr>
          <w:rStyle w:val="Fort"/>
          <w:rFonts w:ascii="Times New Roman" w:hAnsi="Times New Roman"/>
          <w:color w:val="333333"/>
          <w:sz w:val="24"/>
          <w:szCs w:val="24"/>
          <w:bdr w:val="none" w:sz="0" w:space="0" w:color="auto" w:frame="1"/>
          <w:lang w:val="sq-AL"/>
        </w:rPr>
        <w:t>Mungesë transparence</w:t>
      </w:r>
    </w:p>
    <w:p w14:paraId="34CD4E20" w14:textId="184806A4"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Sipas neni 69, pika 2 e </w:t>
      </w:r>
      <w:hyperlink r:id="rId8" w:history="1">
        <w:r w:rsidRPr="00243D95">
          <w:rPr>
            <w:rStyle w:val="Hiperlidhje"/>
            <w:rFonts w:ascii="Times New Roman" w:hAnsi="Times New Roman"/>
            <w:color w:val="auto"/>
            <w:sz w:val="24"/>
            <w:szCs w:val="24"/>
            <w:u w:val="none"/>
            <w:bdr w:val="none" w:sz="0" w:space="0" w:color="auto" w:frame="1"/>
            <w:lang w:val="sq-AL"/>
          </w:rPr>
          <w:t>ligjit 113/2016</w:t>
        </w:r>
      </w:hyperlink>
      <w:r w:rsidRPr="00243D95">
        <w:rPr>
          <w:rFonts w:ascii="Times New Roman" w:hAnsi="Times New Roman"/>
          <w:sz w:val="24"/>
          <w:szCs w:val="24"/>
          <w:lang w:val="sq-AL"/>
        </w:rPr>
        <w:t> </w:t>
      </w:r>
      <w:r w:rsidRPr="00243D95">
        <w:rPr>
          <w:rFonts w:ascii="Times New Roman" w:hAnsi="Times New Roman"/>
          <w:color w:val="333333"/>
          <w:sz w:val="24"/>
          <w:szCs w:val="24"/>
          <w:lang w:val="sq-AL"/>
        </w:rPr>
        <w:t xml:space="preserve">“Për organet e qeverisjes së sistemit të drejtësisë” regjistrimi audio i mbledhjes plenare të Këshillit të Lartë Gjyqësor bëhet publik në faqen zyrtare të Këshillit brenda 24 orëve, ndërsa procesverbali me përmbledhjen e diskutimeve bëhet publik në faqen zyrtare të internetit të Këshillit, pasi miratohet nga mbledhja plenare pasardhëse. Ky detyrim ligjor nuk është respektuar nga KLGJ për mbledhjet e mbajtura më 16 janar, 28 shtator, 19 tetor dhe 13 nëntor 2020, ku është diskuar kandidatura për në Gjykatën e Lartë e </w:t>
      </w:r>
      <w:proofErr w:type="spellStart"/>
      <w:r w:rsidRPr="00243D95">
        <w:rPr>
          <w:rFonts w:ascii="Times New Roman" w:hAnsi="Times New Roman"/>
          <w:color w:val="333333"/>
          <w:sz w:val="24"/>
          <w:szCs w:val="24"/>
          <w:lang w:val="sq-AL"/>
        </w:rPr>
        <w:t>Dariel</w:t>
      </w:r>
      <w:proofErr w:type="spellEnd"/>
      <w:r w:rsidRPr="00243D95">
        <w:rPr>
          <w:rFonts w:ascii="Times New Roman" w:hAnsi="Times New Roman"/>
          <w:color w:val="333333"/>
          <w:sz w:val="24"/>
          <w:szCs w:val="24"/>
          <w:lang w:val="sq-AL"/>
        </w:rPr>
        <w:t xml:space="preserve"> </w:t>
      </w:r>
      <w:proofErr w:type="spellStart"/>
      <w:r w:rsidRPr="00243D95">
        <w:rPr>
          <w:rFonts w:ascii="Times New Roman" w:hAnsi="Times New Roman"/>
          <w:color w:val="333333"/>
          <w:sz w:val="24"/>
          <w:szCs w:val="24"/>
          <w:lang w:val="sq-AL"/>
        </w:rPr>
        <w:t>Sinës</w:t>
      </w:r>
      <w:proofErr w:type="spellEnd"/>
      <w:r w:rsidRPr="00243D95">
        <w:rPr>
          <w:rFonts w:ascii="Times New Roman" w:hAnsi="Times New Roman"/>
          <w:color w:val="333333"/>
          <w:sz w:val="24"/>
          <w:szCs w:val="24"/>
          <w:lang w:val="sq-AL"/>
        </w:rPr>
        <w:t>, i cili aktualisht mban postin e Komisionerit Publik – një nga tre organet e procesit të ve</w:t>
      </w:r>
      <w:r w:rsidR="0061575F">
        <w:rPr>
          <w:rFonts w:ascii="Times New Roman" w:hAnsi="Times New Roman"/>
          <w:color w:val="333333"/>
          <w:sz w:val="24"/>
          <w:szCs w:val="24"/>
          <w:lang w:val="sq-AL"/>
        </w:rPr>
        <w:t>t</w:t>
      </w:r>
      <w:r w:rsidRPr="00243D95">
        <w:rPr>
          <w:rFonts w:ascii="Times New Roman" w:hAnsi="Times New Roman"/>
          <w:color w:val="333333"/>
          <w:sz w:val="24"/>
          <w:szCs w:val="24"/>
          <w:lang w:val="sq-AL"/>
        </w:rPr>
        <w:t>tingut.</w:t>
      </w:r>
    </w:p>
    <w:p w14:paraId="433B01AF"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49BC6B2B"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 xml:space="preserve">Për të bërë transparencë mbi kandidaturën për anëtar të Gjykatës së Lartë, BIRN i kërkoi KLGJ-së më 18 dhjetor 2020, informacion në lidhje me vendimmarrjen e saj sa i përket vendimit të datës 13 nëntor 2020, për miratimin e kandidaturës së </w:t>
      </w:r>
      <w:proofErr w:type="spellStart"/>
      <w:r w:rsidRPr="00243D95">
        <w:rPr>
          <w:rFonts w:ascii="Times New Roman" w:hAnsi="Times New Roman"/>
          <w:color w:val="333333"/>
          <w:sz w:val="24"/>
          <w:szCs w:val="24"/>
          <w:lang w:val="sq-AL"/>
        </w:rPr>
        <w:t>Dariel</w:t>
      </w:r>
      <w:proofErr w:type="spellEnd"/>
      <w:r w:rsidRPr="00243D95">
        <w:rPr>
          <w:rFonts w:ascii="Times New Roman" w:hAnsi="Times New Roman"/>
          <w:color w:val="333333"/>
          <w:sz w:val="24"/>
          <w:szCs w:val="24"/>
          <w:lang w:val="sq-AL"/>
        </w:rPr>
        <w:t xml:space="preserve"> </w:t>
      </w:r>
      <w:proofErr w:type="spellStart"/>
      <w:r w:rsidRPr="00243D95">
        <w:rPr>
          <w:rFonts w:ascii="Times New Roman" w:hAnsi="Times New Roman"/>
          <w:color w:val="333333"/>
          <w:sz w:val="24"/>
          <w:szCs w:val="24"/>
          <w:lang w:val="sq-AL"/>
        </w:rPr>
        <w:t>Sinës</w:t>
      </w:r>
      <w:proofErr w:type="spellEnd"/>
      <w:r w:rsidRPr="00243D95">
        <w:rPr>
          <w:rFonts w:ascii="Times New Roman" w:hAnsi="Times New Roman"/>
          <w:color w:val="333333"/>
          <w:sz w:val="24"/>
          <w:szCs w:val="24"/>
          <w:lang w:val="sq-AL"/>
        </w:rPr>
        <w:t xml:space="preserve"> për vendet vakante në Gjykatën e Lartë dhe audion e seancës plenare.</w:t>
      </w:r>
    </w:p>
    <w:p w14:paraId="5C682D3B"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239C1DC2"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KLGJ fillimisht plotësoi pikat e tjera të kërkesës, por refuzoi të vinte në dispozicion audion. Në përgjigjen e datës 31 dhjetorit 2020, Këshilli thotë se: “dokumentet e kërkuara nga ana juaj, ndërsa përmbajnë të dhëna personale, tregtare dhe profesionale të gjyqtarëve/kandidatëve për gjyqtarë, nuk mund të vihen në dispozicion”.</w:t>
      </w:r>
    </w:p>
    <w:p w14:paraId="372E4F7A" w14:textId="7194B263"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 xml:space="preserve">BIRN këmbënguli me një ankesë te Komisioneri për të Drejtën e Informimit dhe Mbrojtjen e të Dhënave </w:t>
      </w:r>
      <w:r w:rsidR="0061575F" w:rsidRPr="00243D95">
        <w:rPr>
          <w:rFonts w:ascii="Times New Roman" w:hAnsi="Times New Roman"/>
          <w:color w:val="333333"/>
          <w:sz w:val="24"/>
          <w:szCs w:val="24"/>
          <w:lang w:val="sq-AL"/>
        </w:rPr>
        <w:t>Personale</w:t>
      </w:r>
      <w:r w:rsidRPr="00243D95">
        <w:rPr>
          <w:rFonts w:ascii="Times New Roman" w:hAnsi="Times New Roman"/>
          <w:color w:val="333333"/>
          <w:sz w:val="24"/>
          <w:szCs w:val="24"/>
          <w:lang w:val="sq-AL"/>
        </w:rPr>
        <w:t>.</w:t>
      </w:r>
    </w:p>
    <w:p w14:paraId="06ABD769"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097393B1"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Më 23 shkurt, Komisioneri thirri një seancë dëgjimore me palët. Gjatë seancës, përfaqësuesit e KLGJ-së këmbëngulën se po mbronin të dhëna konfidenciale. Kur BIRN argumentoi se ato që përmendeshin si konfidenciale, ndër të tjera deklarimet e pasurisë e të ngjashme që ishin në fakt të aksesueshme me kërkesë për të drejtë informimi, përfaqësuesit e KLGJ-së nuk dhanë kundërargumente.</w:t>
      </w:r>
    </w:p>
    <w:p w14:paraId="31F597C9"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35CCD37C" w14:textId="5FDEDCE9"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BIRN argumentoi gjithashtu se në të njëjtën kohë në ve</w:t>
      </w:r>
      <w:r w:rsidR="00BC6D64">
        <w:rPr>
          <w:rFonts w:ascii="Times New Roman" w:hAnsi="Times New Roman"/>
          <w:color w:val="333333"/>
          <w:sz w:val="24"/>
          <w:szCs w:val="24"/>
          <w:lang w:val="sq-AL"/>
        </w:rPr>
        <w:t>t</w:t>
      </w:r>
      <w:r w:rsidRPr="00243D95">
        <w:rPr>
          <w:rFonts w:ascii="Times New Roman" w:hAnsi="Times New Roman"/>
          <w:color w:val="333333"/>
          <w:sz w:val="24"/>
          <w:szCs w:val="24"/>
          <w:lang w:val="sq-AL"/>
        </w:rPr>
        <w:t>ting, magjistratët i nënshtroheshin një procesi në të cilin u numërohen ‘edhe qindarkat publikisht’ dhe se mbrojtja që u ofronte KLGJ kandidatëve për në Gjykatën e Lartë nga radhët e juristëve të shquar, krijonte një standard të dyfishtë për karrierën në sistemin e drejtësisë.</w:t>
      </w:r>
    </w:p>
    <w:p w14:paraId="0DDA113E"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01D43F29"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Zyra e Komisionerit për të Drejtën e Informimit i kërkoi KLGJ-së që të jepte një përgjigje ndaj ankesës brenda një jave, duke i kujtuar KLGJ-së se të dhënat ‘konfidenciale’ mund të anonimizoheshin dhe se pjesa tjetër e informacionit duhej të jepej.</w:t>
      </w:r>
    </w:p>
    <w:p w14:paraId="4687ADE2"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5E269477"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Pas një sërë vonesash për shkak të situatës së krijuar nga pandemia e COVID-19, dy muaj më vonë – më 12 prill 2021, KLGJ dërgoi një përgjigje në të cilën deklaron se audio e mbledhjes nuk ekzistonte. Në përgjigjen e firmosur nga Sekretari i Përgjithshëm i KLGJ-së, thuhet se “regjistrimi audio kishte qenë i pamundur për shkak të pandemisë dhe mungesës së sallave që garantonin ruajtjen e sekreteve.”</w:t>
      </w:r>
    </w:p>
    <w:p w14:paraId="091A7027"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564D3041"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Edhe pse në kundërshtim të ligjit, në një mbledhje të mbajtur me 17 shtator 2020, Këshilli kishte vendosur që seancat për kandidatët për në Gjykatën e Lartë të zhvilloheshin pa regjistrime audio dhe vetëm me procesverbale me shkrim.</w:t>
      </w:r>
    </w:p>
    <w:p w14:paraId="6A410E45"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5CCD530B"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 xml:space="preserve">Përgjigja e KLGJ-së për mungesën e audios u cilësua ezauruese edhe nga Komisioneri për të Drejtën e Informimit, që nuk doli me vendim për çështjen. Pasi hulumtoi procesverbalet e mbledhjeve të publikuara në faqen e KLGJ-së për kandidatin për Gjykatën e  Lartë, </w:t>
      </w:r>
      <w:proofErr w:type="spellStart"/>
      <w:r w:rsidRPr="00243D95">
        <w:rPr>
          <w:rFonts w:ascii="Times New Roman" w:hAnsi="Times New Roman"/>
          <w:color w:val="333333"/>
          <w:sz w:val="24"/>
          <w:szCs w:val="24"/>
          <w:lang w:val="sq-AL"/>
        </w:rPr>
        <w:t>Dariel</w:t>
      </w:r>
      <w:proofErr w:type="spellEnd"/>
      <w:r w:rsidRPr="00243D95">
        <w:rPr>
          <w:rFonts w:ascii="Times New Roman" w:hAnsi="Times New Roman"/>
          <w:color w:val="333333"/>
          <w:sz w:val="24"/>
          <w:szCs w:val="24"/>
          <w:lang w:val="sq-AL"/>
        </w:rPr>
        <w:t xml:space="preserve"> </w:t>
      </w:r>
      <w:proofErr w:type="spellStart"/>
      <w:r w:rsidRPr="00243D95">
        <w:rPr>
          <w:rFonts w:ascii="Times New Roman" w:hAnsi="Times New Roman"/>
          <w:color w:val="333333"/>
          <w:sz w:val="24"/>
          <w:szCs w:val="24"/>
          <w:lang w:val="sq-AL"/>
        </w:rPr>
        <w:t>Sina</w:t>
      </w:r>
      <w:proofErr w:type="spellEnd"/>
      <w:r w:rsidRPr="00243D95">
        <w:rPr>
          <w:rFonts w:ascii="Times New Roman" w:hAnsi="Times New Roman"/>
          <w:color w:val="333333"/>
          <w:sz w:val="24"/>
          <w:szCs w:val="24"/>
          <w:lang w:val="sq-AL"/>
        </w:rPr>
        <w:t>, BIRN zbuloi se ato nuk ishin të plota dhe pjesët ku diskutohej kandidatura nuk ishin zbardhur. Në rastet kur seanca kishte më shumë se një pikë në rendin e ditës, audio apo procesverbali mbaronte aty ku fillonte diskutimi për Sinën.</w:t>
      </w:r>
    </w:p>
    <w:p w14:paraId="4BF7AF00"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78018350" w14:textId="0EF0E6BD"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BIRN gjeti se njëra prej seancave në janar 2020, ishte zhvilluar para shpalljes së situatës së pandemisë, por ishte trajtuar njësoj si tre seancat e tjera për të cilat KLGJ kishte ngritur COVID-19 si justifikim pë</w:t>
      </w:r>
      <w:r w:rsidR="00BC6D64">
        <w:rPr>
          <w:rFonts w:ascii="Times New Roman" w:hAnsi="Times New Roman"/>
          <w:color w:val="333333"/>
          <w:sz w:val="24"/>
          <w:szCs w:val="24"/>
          <w:lang w:val="sq-AL"/>
        </w:rPr>
        <w:t>r</w:t>
      </w:r>
      <w:r w:rsidRPr="00243D95">
        <w:rPr>
          <w:rFonts w:ascii="Times New Roman" w:hAnsi="Times New Roman"/>
          <w:color w:val="333333"/>
          <w:sz w:val="24"/>
          <w:szCs w:val="24"/>
          <w:lang w:val="sq-AL"/>
        </w:rPr>
        <w:t xml:space="preserve"> mungesën e audios.</w:t>
      </w:r>
    </w:p>
    <w:p w14:paraId="6D179EFA"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3E3AD408" w14:textId="4A0AFBCF"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 xml:space="preserve">Në një përgjigje me shkrim, KLGJ pretendoi se mbledhjet ku </w:t>
      </w:r>
      <w:r w:rsidR="00BC6D64" w:rsidRPr="00243D95">
        <w:rPr>
          <w:rFonts w:ascii="Times New Roman" w:hAnsi="Times New Roman"/>
          <w:color w:val="333333"/>
          <w:sz w:val="24"/>
          <w:szCs w:val="24"/>
          <w:lang w:val="sq-AL"/>
        </w:rPr>
        <w:t>diskutoheshin</w:t>
      </w:r>
      <w:r w:rsidRPr="00243D95">
        <w:rPr>
          <w:rFonts w:ascii="Times New Roman" w:hAnsi="Times New Roman"/>
          <w:color w:val="333333"/>
          <w:sz w:val="24"/>
          <w:szCs w:val="24"/>
          <w:lang w:val="sq-AL"/>
        </w:rPr>
        <w:t xml:space="preserve"> kandidatët për gjyqtar të lartë merreshin informacione nga një sërë institucionesh – </w:t>
      </w:r>
      <w:r w:rsidR="00BC6D64" w:rsidRPr="00243D95">
        <w:rPr>
          <w:rFonts w:ascii="Times New Roman" w:hAnsi="Times New Roman"/>
          <w:color w:val="333333"/>
          <w:sz w:val="24"/>
          <w:szCs w:val="24"/>
          <w:lang w:val="sq-AL"/>
        </w:rPr>
        <w:t>përfshire</w:t>
      </w:r>
      <w:r w:rsidRPr="00243D95">
        <w:rPr>
          <w:rFonts w:ascii="Times New Roman" w:hAnsi="Times New Roman"/>
          <w:color w:val="333333"/>
          <w:sz w:val="24"/>
          <w:szCs w:val="24"/>
          <w:lang w:val="sq-AL"/>
        </w:rPr>
        <w:t xml:space="preserve"> Prokurorinë, Byronë Kombëtare të Hetimit e të ngjashme, dhe “zhvillohen me dyer të mbyllura”.</w:t>
      </w:r>
    </w:p>
    <w:p w14:paraId="71E51071"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7BB4C193"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Në 17 maj 2021, BIRN i bëri një kërkesë të re KLGJ-së për regjistrimet audio dhe procesverbalet e katër mbledhjeve për kandidaturën e Sinës, duke synuar ta sfidonte mungesën e transparencës së ‘qeverisë së gjyqësorit’ në gjykatë.</w:t>
      </w:r>
    </w:p>
    <w:p w14:paraId="60730E6D"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38FD4656"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KLGJ e refuzoi përsëri kërkesën për qasje në proceverbale dhe regjistrime audio, me pretendimin se procesi i rekrutimit dhe ngritjes në detyrë të kandidatëve për në Gjykatën e Lartë, përmbante ndër të tjera “të dhëna të klasifikuara sekret shtetëror”, sikurse edhe të dhëna personale të kandidatëve. BIRN u ankua tek Komisioneri për të Drejtën për Informim dhe Mbrojtjen e të Dhënave Personale, por ky i fundit ndërhyri vetëm duke i kërkuar dhe njëherë KLGJ-së të rivlerësonte qëndrimin e saj për të mos dhënë informacion, pa marrë një vendim detyrues.</w:t>
      </w:r>
    </w:p>
    <w:p w14:paraId="678029CE"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3AD0B880"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Nisur nga mungesa e vendimmarrjes nga Komisioneri, pas kalimit të afatit, BIRN iu drejtua Gjykatës Administrative me një padi në të cilën vihen në dukje një sërë shkeljesh nga KLGJ -përfshirë shkeljen e ligjit për të Drejtën e Informimit, ligjit “Për organet e qeverisjes së sistemit të drejtësisë”, si dhe detyrimet që i rrjedhin nga Kushtetuta.</w:t>
      </w:r>
    </w:p>
    <w:p w14:paraId="7442D938"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43942790"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r w:rsidRPr="00243D95">
        <w:rPr>
          <w:rFonts w:ascii="Times New Roman" w:hAnsi="Times New Roman"/>
          <w:color w:val="333333"/>
          <w:sz w:val="24"/>
          <w:szCs w:val="24"/>
          <w:lang w:val="sq-AL"/>
        </w:rPr>
        <w:t>Në 19 korrik, Gjykata Administrative e Tiranës njoftoi BIRN dhe KLGJ për datën e seancës paraprake, e caktuar në 22 shtator. Tre ditë pas këtij njoftimi, KLGJ dërgoi me postë katër procesverbalet e mbledhjeve që kishte mbajtur në sirtar prej më shumë se 8 muajsh në kundërshtim me ligjin.</w:t>
      </w:r>
      <w:r w:rsidRPr="00243D95">
        <w:rPr>
          <w:rStyle w:val="Referencaeshnimittfundfaqes"/>
          <w:rFonts w:ascii="Times New Roman" w:hAnsi="Times New Roman"/>
          <w:color w:val="333333"/>
          <w:sz w:val="24"/>
          <w:szCs w:val="24"/>
          <w:lang w:val="sq-AL"/>
        </w:rPr>
        <w:footnoteReference w:id="5"/>
      </w:r>
    </w:p>
    <w:p w14:paraId="25BEA0A5" w14:textId="77777777" w:rsidR="00243D95" w:rsidRPr="00243D95" w:rsidRDefault="00243D95" w:rsidP="00243D95">
      <w:pPr>
        <w:pStyle w:val="NormaleU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textAlignment w:val="baseline"/>
        <w:rPr>
          <w:rFonts w:ascii="Times New Roman" w:hAnsi="Times New Roman"/>
          <w:color w:val="333333"/>
          <w:sz w:val="24"/>
          <w:szCs w:val="24"/>
          <w:lang w:val="sq-AL"/>
        </w:rPr>
      </w:pPr>
    </w:p>
    <w:p w14:paraId="1D25B1E9" w14:textId="77777777" w:rsidR="00243D95" w:rsidRPr="00243D95" w:rsidRDefault="00243D95" w:rsidP="00243D95">
      <w:pPr>
        <w:spacing w:line="276" w:lineRule="auto"/>
        <w:jc w:val="both"/>
        <w:outlineLvl w:val="0"/>
        <w:rPr>
          <w:rFonts w:ascii="Times New Roman" w:hAnsi="Times New Roman" w:cs="Times New Roman"/>
          <w:lang w:val="sq-AL"/>
        </w:rPr>
      </w:pPr>
    </w:p>
    <w:p w14:paraId="4A26F490" w14:textId="77777777" w:rsidR="00243D95" w:rsidRPr="00243D95" w:rsidRDefault="00243D95" w:rsidP="00243D95">
      <w:pPr>
        <w:spacing w:line="276" w:lineRule="auto"/>
        <w:jc w:val="both"/>
        <w:outlineLvl w:val="0"/>
        <w:rPr>
          <w:rFonts w:ascii="Times New Roman" w:hAnsi="Times New Roman" w:cs="Times New Roman"/>
          <w:lang w:val="sq-AL"/>
        </w:rPr>
      </w:pPr>
    </w:p>
    <w:p w14:paraId="538105A3" w14:textId="5715A9D1"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Më sipër është një praktikë </w:t>
      </w:r>
      <w:r w:rsidR="00BC6D64" w:rsidRPr="00243D95">
        <w:rPr>
          <w:rFonts w:ascii="Times New Roman" w:hAnsi="Times New Roman" w:cs="Times New Roman"/>
          <w:lang w:val="sq-AL"/>
        </w:rPr>
        <w:t>dokumentare</w:t>
      </w:r>
      <w:r w:rsidRPr="00243D95">
        <w:rPr>
          <w:rFonts w:ascii="Times New Roman" w:hAnsi="Times New Roman" w:cs="Times New Roman"/>
          <w:lang w:val="sq-AL"/>
        </w:rPr>
        <w:t xml:space="preserve"> dhe gjyqësore për një prej akteve dhe procedurave me rëndësi publike të KLGJ-së, siç është ajo e emërimit të një Gjyqtari të Gjykatës së Lartë. Si procedura ashtu edhe njoftimet për shtyp të KLGJ gjithçka anonimizohet (KLGJ nuk përfshin as edhe iniciale ne njoftimet publike që kryen) dhe për pasojë nuk është transparente për publikun. Pavarësisht se kemi një pranim të përgjegjësisë se të </w:t>
      </w:r>
      <w:r w:rsidR="00BC6D64" w:rsidRPr="00243D95">
        <w:rPr>
          <w:rFonts w:ascii="Times New Roman" w:hAnsi="Times New Roman" w:cs="Times New Roman"/>
          <w:lang w:val="sq-AL"/>
        </w:rPr>
        <w:t>gjithë</w:t>
      </w:r>
      <w:r w:rsidRPr="00243D95">
        <w:rPr>
          <w:rFonts w:ascii="Times New Roman" w:hAnsi="Times New Roman" w:cs="Times New Roman"/>
          <w:lang w:val="sq-AL"/>
        </w:rPr>
        <w:t xml:space="preserve"> procesverbalet ku shqyrtohen kandidaturat për anëtar të Gjykatës së Lartë janë publike dhe nuk mund të fshihen nga sytë e publikut qoftë sipas argumentit “të </w:t>
      </w:r>
      <w:proofErr w:type="spellStart"/>
      <w:r w:rsidRPr="00243D95">
        <w:rPr>
          <w:rFonts w:ascii="Times New Roman" w:hAnsi="Times New Roman" w:cs="Times New Roman"/>
          <w:lang w:val="sq-AL"/>
        </w:rPr>
        <w:t>të</w:t>
      </w:r>
      <w:proofErr w:type="spellEnd"/>
      <w:r w:rsidRPr="00243D95">
        <w:rPr>
          <w:rFonts w:ascii="Times New Roman" w:hAnsi="Times New Roman" w:cs="Times New Roman"/>
          <w:lang w:val="sq-AL"/>
        </w:rPr>
        <w:t xml:space="preserve"> </w:t>
      </w:r>
      <w:r w:rsidR="00BC6D64" w:rsidRPr="00243D95">
        <w:rPr>
          <w:rFonts w:ascii="Times New Roman" w:hAnsi="Times New Roman" w:cs="Times New Roman"/>
          <w:lang w:val="sq-AL"/>
        </w:rPr>
        <w:t>dhënave</w:t>
      </w:r>
      <w:r w:rsidRPr="00243D95">
        <w:rPr>
          <w:rFonts w:ascii="Times New Roman" w:hAnsi="Times New Roman" w:cs="Times New Roman"/>
          <w:lang w:val="sq-AL"/>
        </w:rPr>
        <w:t xml:space="preserve"> personale” apo “sekretit tregtar apo profesional” KLGJ ende vijon të mbajë praktikën e njoftimeve apo procesverbaleve </w:t>
      </w:r>
      <w:r w:rsidR="00BC6D64" w:rsidRPr="00243D95">
        <w:rPr>
          <w:rFonts w:ascii="Times New Roman" w:hAnsi="Times New Roman" w:cs="Times New Roman"/>
          <w:lang w:val="sq-AL"/>
        </w:rPr>
        <w:t>pjesën</w:t>
      </w:r>
      <w:r w:rsidRPr="00243D95">
        <w:rPr>
          <w:rFonts w:ascii="Times New Roman" w:hAnsi="Times New Roman" w:cs="Times New Roman"/>
          <w:lang w:val="sq-AL"/>
        </w:rPr>
        <w:t xml:space="preserve"> bosh për kandidatët që i </w:t>
      </w:r>
      <w:r w:rsidR="00BC6D64" w:rsidRPr="00243D95">
        <w:rPr>
          <w:rFonts w:ascii="Times New Roman" w:hAnsi="Times New Roman" w:cs="Times New Roman"/>
          <w:lang w:val="sq-AL"/>
        </w:rPr>
        <w:t>nënshtrohen</w:t>
      </w:r>
      <w:r w:rsidRPr="00243D95">
        <w:rPr>
          <w:rFonts w:ascii="Times New Roman" w:hAnsi="Times New Roman" w:cs="Times New Roman"/>
          <w:lang w:val="sq-AL"/>
        </w:rPr>
        <w:t xml:space="preserve"> si procedimit disiplinor ashtu edhe ngritjes në karrierë në sistemin gjyqësor, lëvizjes, komandimit të gjyqtarëve, etj.</w:t>
      </w:r>
    </w:p>
    <w:p w14:paraId="17C22971" w14:textId="77777777" w:rsidR="00243D95" w:rsidRPr="00243D95" w:rsidRDefault="00243D95" w:rsidP="00243D95">
      <w:pPr>
        <w:spacing w:line="276" w:lineRule="auto"/>
        <w:jc w:val="both"/>
        <w:outlineLvl w:val="0"/>
        <w:rPr>
          <w:rFonts w:ascii="Times New Roman" w:hAnsi="Times New Roman" w:cs="Times New Roman"/>
          <w:lang w:val="sq-AL"/>
        </w:rPr>
      </w:pPr>
    </w:p>
    <w:p w14:paraId="0EBC84C2" w14:textId="010D5676"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E kundërta ndodh me njoftimet publike qe realizon Këshilli i Lartë i Prokurorisë. Në faqen e internetit të këtij institucioni jepen emrat dhe mbiemrat e </w:t>
      </w:r>
      <w:r w:rsidR="00BC6D64" w:rsidRPr="00243D95">
        <w:rPr>
          <w:rFonts w:ascii="Times New Roman" w:hAnsi="Times New Roman" w:cs="Times New Roman"/>
          <w:lang w:val="sq-AL"/>
        </w:rPr>
        <w:t>çdo</w:t>
      </w:r>
      <w:r w:rsidRPr="00243D95">
        <w:rPr>
          <w:rFonts w:ascii="Times New Roman" w:hAnsi="Times New Roman" w:cs="Times New Roman"/>
          <w:lang w:val="sq-AL"/>
        </w:rPr>
        <w:t xml:space="preserve"> prokurori që i nënshtrohet procedimit disiplinor, ngrihet apo promovohet ne detyrë, komandohet në një nivel tjetër apo pozicion tjetër, ose zgjidhet drejtues i prokurorisë përkatëse, etj. </w:t>
      </w:r>
    </w:p>
    <w:p w14:paraId="713DBC7F" w14:textId="77777777" w:rsidR="00243D95" w:rsidRPr="00243D95" w:rsidRDefault="00243D95" w:rsidP="00243D95">
      <w:pPr>
        <w:spacing w:line="276" w:lineRule="auto"/>
        <w:jc w:val="both"/>
        <w:outlineLvl w:val="0"/>
        <w:rPr>
          <w:rFonts w:ascii="Times New Roman" w:hAnsi="Times New Roman" w:cs="Times New Roman"/>
          <w:lang w:val="sq-AL"/>
        </w:rPr>
      </w:pPr>
    </w:p>
    <w:p w14:paraId="687552EA" w14:textId="4BC0AC83"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Gjithashtu Inspektori i Lartë për Drejtësisë në faqen zyrtare të institucionit nuk rubrikë të </w:t>
      </w:r>
      <w:r w:rsidR="00BC6D64" w:rsidRPr="00243D95">
        <w:rPr>
          <w:rFonts w:ascii="Times New Roman" w:hAnsi="Times New Roman" w:cs="Times New Roman"/>
          <w:lang w:val="sq-AL"/>
        </w:rPr>
        <w:t>veçante</w:t>
      </w:r>
      <w:r w:rsidRPr="00243D95">
        <w:rPr>
          <w:rFonts w:ascii="Times New Roman" w:hAnsi="Times New Roman" w:cs="Times New Roman"/>
          <w:lang w:val="sq-AL"/>
        </w:rPr>
        <w:t xml:space="preserve"> për </w:t>
      </w:r>
      <w:r w:rsidR="00BC6D64" w:rsidRPr="00243D95">
        <w:rPr>
          <w:rFonts w:ascii="Times New Roman" w:hAnsi="Times New Roman" w:cs="Times New Roman"/>
          <w:lang w:val="sq-AL"/>
        </w:rPr>
        <w:t>çështjen</w:t>
      </w:r>
      <w:r w:rsidRPr="00243D95">
        <w:rPr>
          <w:rFonts w:ascii="Times New Roman" w:hAnsi="Times New Roman" w:cs="Times New Roman"/>
          <w:lang w:val="sq-AL"/>
        </w:rPr>
        <w:t xml:space="preserve"> e procedimit </w:t>
      </w:r>
      <w:r w:rsidR="00BC6D64" w:rsidRPr="00243D95">
        <w:rPr>
          <w:rFonts w:ascii="Times New Roman" w:hAnsi="Times New Roman" w:cs="Times New Roman"/>
          <w:lang w:val="sq-AL"/>
        </w:rPr>
        <w:t>disiplinor</w:t>
      </w:r>
      <w:r w:rsidRPr="00243D95">
        <w:rPr>
          <w:rFonts w:ascii="Times New Roman" w:hAnsi="Times New Roman" w:cs="Times New Roman"/>
          <w:lang w:val="sq-AL"/>
        </w:rPr>
        <w:t xml:space="preserve"> të gjyqtarëve dhe prokurorëve apo funksionarëve të tjerë, sipas ligjit. </w:t>
      </w:r>
    </w:p>
    <w:p w14:paraId="77FAC1BB" w14:textId="77777777" w:rsidR="00243D95" w:rsidRPr="00243D95" w:rsidRDefault="00243D95" w:rsidP="00243D95">
      <w:pPr>
        <w:spacing w:line="276" w:lineRule="auto"/>
        <w:jc w:val="both"/>
        <w:outlineLvl w:val="0"/>
        <w:rPr>
          <w:rFonts w:ascii="Times New Roman" w:hAnsi="Times New Roman" w:cs="Times New Roman"/>
          <w:lang w:val="sq-AL"/>
        </w:rPr>
      </w:pPr>
    </w:p>
    <w:p w14:paraId="69E72442" w14:textId="77777777" w:rsidR="00243D95" w:rsidRPr="00243D95" w:rsidRDefault="00243D95" w:rsidP="00243D95">
      <w:pPr>
        <w:shd w:val="clear" w:color="auto" w:fill="FFFFFF"/>
        <w:spacing w:line="276" w:lineRule="auto"/>
        <w:jc w:val="both"/>
        <w:rPr>
          <w:rFonts w:ascii="Times New Roman" w:hAnsi="Times New Roman" w:cs="Times New Roman"/>
          <w:color w:val="424242"/>
          <w:bdr w:val="none" w:sz="0" w:space="0" w:color="auto" w:frame="1"/>
          <w:lang w:val="sq-AL"/>
        </w:rPr>
      </w:pPr>
      <w:r w:rsidRPr="00243D95">
        <w:rPr>
          <w:rFonts w:ascii="Times New Roman" w:hAnsi="Times New Roman" w:cs="Times New Roman"/>
          <w:color w:val="424242"/>
          <w:bdr w:val="none" w:sz="0" w:space="0" w:color="auto" w:frame="1"/>
          <w:lang w:val="sq-AL"/>
        </w:rPr>
        <w:t>Me urdhrin nr. 49, datë 30.05.20222, të Inspektorit të Lartë të Drejtësisë, është miratuar Programi për Informimin dhe Komunikimin Publik, i Zyrës së Inspektorit të Lartë të Drejtësisë</w:t>
      </w:r>
      <w:r w:rsidRPr="00243D95">
        <w:rPr>
          <w:rStyle w:val="Referencaeshnimittfundfaqes"/>
          <w:rFonts w:ascii="Times New Roman" w:hAnsi="Times New Roman" w:cs="Times New Roman"/>
          <w:color w:val="424242"/>
          <w:bdr w:val="none" w:sz="0" w:space="0" w:color="auto" w:frame="1"/>
          <w:lang w:val="sq-AL"/>
        </w:rPr>
        <w:footnoteReference w:id="6"/>
      </w:r>
      <w:r w:rsidRPr="00243D95">
        <w:rPr>
          <w:rFonts w:ascii="Times New Roman" w:hAnsi="Times New Roman" w:cs="Times New Roman"/>
          <w:color w:val="424242"/>
          <w:bdr w:val="none" w:sz="0" w:space="0" w:color="auto" w:frame="1"/>
          <w:lang w:val="sq-AL"/>
        </w:rPr>
        <w:t>, në të cilin parashtrohen si objektiva bazë:</w:t>
      </w:r>
    </w:p>
    <w:p w14:paraId="6366E598" w14:textId="77777777" w:rsidR="00243D95" w:rsidRPr="00243D95" w:rsidRDefault="00243D95" w:rsidP="00243D95">
      <w:pPr>
        <w:pStyle w:val="Paragrafiilists"/>
        <w:numPr>
          <w:ilvl w:val="0"/>
          <w:numId w:val="23"/>
        </w:numPr>
        <w:shd w:val="clear" w:color="auto" w:fill="FFFFFF"/>
        <w:spacing w:line="276" w:lineRule="auto"/>
        <w:jc w:val="both"/>
        <w:rPr>
          <w:rFonts w:ascii="Times New Roman" w:eastAsia="Times New Roman" w:hAnsi="Times New Roman" w:cs="Times New Roman"/>
          <w:color w:val="424242"/>
          <w:bdr w:val="none" w:sz="0" w:space="0" w:color="auto" w:frame="1"/>
          <w:lang w:val="sq-AL"/>
        </w:rPr>
      </w:pPr>
      <w:r w:rsidRPr="00243D95">
        <w:rPr>
          <w:rFonts w:ascii="Times New Roman" w:eastAsia="Times New Roman" w:hAnsi="Times New Roman" w:cs="Times New Roman"/>
          <w:color w:val="424242"/>
          <w:bdr w:val="none" w:sz="0" w:space="0" w:color="auto" w:frame="1"/>
          <w:lang w:val="sq-AL"/>
        </w:rPr>
        <w:t>ofrimi i asistencës për ankuesit;</w:t>
      </w:r>
    </w:p>
    <w:p w14:paraId="7D82EE74" w14:textId="77777777" w:rsidR="00243D95" w:rsidRPr="00243D95" w:rsidRDefault="00243D95" w:rsidP="00243D95">
      <w:pPr>
        <w:pStyle w:val="Paragrafiilists"/>
        <w:numPr>
          <w:ilvl w:val="0"/>
          <w:numId w:val="23"/>
        </w:numPr>
        <w:shd w:val="clear" w:color="auto" w:fill="FFFFFF"/>
        <w:spacing w:line="276" w:lineRule="auto"/>
        <w:jc w:val="both"/>
        <w:rPr>
          <w:rFonts w:ascii="Times New Roman" w:hAnsi="Times New Roman" w:cs="Times New Roman"/>
          <w:color w:val="424242"/>
          <w:lang w:val="sq-AL"/>
        </w:rPr>
      </w:pPr>
      <w:r w:rsidRPr="00243D95">
        <w:rPr>
          <w:rFonts w:ascii="Times New Roman" w:eastAsia="Times New Roman" w:hAnsi="Times New Roman" w:cs="Times New Roman"/>
          <w:color w:val="424242"/>
          <w:bdr w:val="none" w:sz="0" w:space="0" w:color="auto" w:frame="1"/>
          <w:lang w:val="sq-AL"/>
        </w:rPr>
        <w:t>promovimi i veprimtarisë së Zyrës së Inspektorit të Lartë të Drejtësisë;</w:t>
      </w:r>
    </w:p>
    <w:p w14:paraId="2302CA1C" w14:textId="77777777" w:rsidR="00243D95" w:rsidRPr="00243D95" w:rsidRDefault="00243D95" w:rsidP="00243D95">
      <w:pPr>
        <w:pStyle w:val="Paragrafiilists"/>
        <w:numPr>
          <w:ilvl w:val="0"/>
          <w:numId w:val="23"/>
        </w:numPr>
        <w:shd w:val="clear" w:color="auto" w:fill="FFFFFF"/>
        <w:spacing w:line="276" w:lineRule="auto"/>
        <w:jc w:val="both"/>
        <w:rPr>
          <w:rFonts w:ascii="Times New Roman" w:hAnsi="Times New Roman" w:cs="Times New Roman"/>
          <w:color w:val="424242"/>
          <w:lang w:val="sq-AL"/>
        </w:rPr>
      </w:pPr>
      <w:r w:rsidRPr="00243D95">
        <w:rPr>
          <w:rFonts w:ascii="Times New Roman" w:eastAsia="Times New Roman" w:hAnsi="Times New Roman" w:cs="Times New Roman"/>
          <w:color w:val="424242"/>
          <w:bdr w:val="none" w:sz="0" w:space="0" w:color="auto" w:frame="1"/>
          <w:lang w:val="sq-AL"/>
        </w:rPr>
        <w:t xml:space="preserve">garantimi i të drejtës së informimit dhe transparencës; </w:t>
      </w:r>
    </w:p>
    <w:p w14:paraId="3D10524A" w14:textId="77777777" w:rsidR="00243D95" w:rsidRPr="00243D95" w:rsidRDefault="00243D95" w:rsidP="00243D95">
      <w:pPr>
        <w:pStyle w:val="Paragrafiilists"/>
        <w:numPr>
          <w:ilvl w:val="0"/>
          <w:numId w:val="23"/>
        </w:numPr>
        <w:shd w:val="clear" w:color="auto" w:fill="FFFFFF"/>
        <w:spacing w:line="276" w:lineRule="auto"/>
        <w:jc w:val="both"/>
        <w:rPr>
          <w:rFonts w:ascii="Times New Roman" w:hAnsi="Times New Roman" w:cs="Times New Roman"/>
          <w:color w:val="424242"/>
          <w:lang w:val="sq-AL"/>
        </w:rPr>
      </w:pPr>
      <w:r w:rsidRPr="00243D95">
        <w:rPr>
          <w:rFonts w:ascii="Times New Roman" w:eastAsia="Times New Roman" w:hAnsi="Times New Roman" w:cs="Times New Roman"/>
          <w:color w:val="424242"/>
          <w:bdr w:val="none" w:sz="0" w:space="0" w:color="auto" w:frame="1"/>
          <w:lang w:val="sq-AL"/>
        </w:rPr>
        <w:t>monitorimi i qasjes së publikut ndaj veprimtarisë së Zyrës së Inspektorit të Lartë të Drejtësisë.</w:t>
      </w:r>
    </w:p>
    <w:p w14:paraId="3631AA9D" w14:textId="77777777" w:rsidR="00243D95" w:rsidRPr="00243D95" w:rsidRDefault="00243D95" w:rsidP="00243D95">
      <w:pPr>
        <w:spacing w:line="276" w:lineRule="auto"/>
        <w:jc w:val="both"/>
        <w:outlineLvl w:val="0"/>
        <w:rPr>
          <w:rFonts w:ascii="Times New Roman" w:hAnsi="Times New Roman" w:cs="Times New Roman"/>
          <w:lang w:val="sq-AL"/>
        </w:rPr>
      </w:pPr>
    </w:p>
    <w:p w14:paraId="2A6B18B0" w14:textId="3D07F0E9"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lang w:val="sq-AL"/>
        </w:rPr>
        <w:t xml:space="preserve">Inspektori i Lartë i Drejtësisë paraqet njoftime për shtyp për procedimin disiplinor të gjyqtarëve dhe prokurorëve në faqen e internetit të institucionit, vetëm pasi përfundon shqyrtimi i tyre në këshillat Përkatës. Nuk ka asnjë njoftim publik në fazën e përfundimit të hetimit administrativ të veprimtarisë së gjyqtarëve dhe prokurorëve ose para depozitimit të kërkesës së Inspektorit në këshillat përkatës. As edhe Programi për Komunikim dhe Informim Publik nuk parashikon informacionin që i paraqitet publikut në përfundim të procedurës hetimore që realizon ky institucion para se të depozitojë kërkesat për procedim disiplinor të </w:t>
      </w:r>
      <w:r w:rsidR="00BC6D64" w:rsidRPr="00243D95">
        <w:rPr>
          <w:rFonts w:ascii="Times New Roman" w:hAnsi="Times New Roman" w:cs="Times New Roman"/>
          <w:lang w:val="sq-AL"/>
        </w:rPr>
        <w:t>magjistratëve</w:t>
      </w:r>
      <w:r w:rsidRPr="00243D95">
        <w:rPr>
          <w:rFonts w:ascii="Times New Roman" w:hAnsi="Times New Roman" w:cs="Times New Roman"/>
          <w:lang w:val="sq-AL"/>
        </w:rPr>
        <w:t xml:space="preserve"> në këshillat respektivë.   </w:t>
      </w:r>
    </w:p>
    <w:p w14:paraId="6FCB3AAD" w14:textId="77777777" w:rsidR="00BC6D64" w:rsidRDefault="00BC6D64" w:rsidP="00243D95">
      <w:pPr>
        <w:spacing w:line="276" w:lineRule="auto"/>
        <w:jc w:val="both"/>
        <w:outlineLvl w:val="0"/>
        <w:rPr>
          <w:rFonts w:ascii="Times New Roman" w:hAnsi="Times New Roman" w:cs="Times New Roman"/>
          <w:b/>
          <w:color w:val="4F81BD" w:themeColor="accent1"/>
          <w:lang w:val="sq-AL"/>
        </w:rPr>
      </w:pPr>
    </w:p>
    <w:p w14:paraId="697E9068" w14:textId="77777777" w:rsidR="00BC6D64" w:rsidRDefault="00BC6D64" w:rsidP="00243D95">
      <w:pPr>
        <w:spacing w:line="276" w:lineRule="auto"/>
        <w:jc w:val="both"/>
        <w:outlineLvl w:val="0"/>
        <w:rPr>
          <w:rFonts w:ascii="Times New Roman" w:hAnsi="Times New Roman" w:cs="Times New Roman"/>
          <w:b/>
          <w:color w:val="4F81BD" w:themeColor="accent1"/>
          <w:lang w:val="sq-AL"/>
        </w:rPr>
      </w:pPr>
    </w:p>
    <w:p w14:paraId="699ECEA2" w14:textId="74B1F12F" w:rsidR="00243D95" w:rsidRPr="00243D95" w:rsidRDefault="00243D95" w:rsidP="00243D95">
      <w:pPr>
        <w:spacing w:line="276" w:lineRule="auto"/>
        <w:jc w:val="both"/>
        <w:outlineLvl w:val="0"/>
        <w:rPr>
          <w:rFonts w:ascii="Times New Roman" w:hAnsi="Times New Roman" w:cs="Times New Roman"/>
          <w:lang w:val="sq-AL"/>
        </w:rPr>
      </w:pPr>
      <w:r w:rsidRPr="00243D95">
        <w:rPr>
          <w:rFonts w:ascii="Times New Roman" w:hAnsi="Times New Roman" w:cs="Times New Roman"/>
          <w:b/>
          <w:color w:val="4F81BD" w:themeColor="accent1"/>
          <w:lang w:val="sq-AL"/>
        </w:rPr>
        <w:t>Konkluzione dhe Rekomandime</w:t>
      </w:r>
    </w:p>
    <w:p w14:paraId="0C6A0D9F" w14:textId="6638C505" w:rsidR="00243D95" w:rsidRPr="00243D95" w:rsidRDefault="00243D95" w:rsidP="00243D95">
      <w:pPr>
        <w:pStyle w:val="NormaleUeb"/>
        <w:shd w:val="clear" w:color="auto" w:fill="FFFFFF"/>
        <w:spacing w:line="276" w:lineRule="auto"/>
        <w:jc w:val="both"/>
        <w:outlineLvl w:val="0"/>
        <w:rPr>
          <w:rFonts w:ascii="Times New Roman" w:hAnsi="Times New Roman"/>
          <w:sz w:val="24"/>
          <w:szCs w:val="24"/>
          <w:lang w:val="sq-AL"/>
        </w:rPr>
      </w:pPr>
      <w:r w:rsidRPr="00243D95">
        <w:rPr>
          <w:rFonts w:ascii="Times New Roman" w:hAnsi="Times New Roman"/>
          <w:sz w:val="24"/>
          <w:szCs w:val="24"/>
          <w:lang w:val="sq-AL"/>
        </w:rPr>
        <w:t xml:space="preserve">Transparenca e veprimtarisë së Këshillit të Lartë Gjyqësor dhe Këshillit të Lartë të Prokurorisë dhe Inspektori të Lartë të Drejtësisë duhet të përbëjë një nga karakteristikat themelore në vijimësi të identifikimit të aktivitetit së tyre. Në fund të fundit, ngritja e organeve të reja në kuadrin e </w:t>
      </w:r>
      <w:r w:rsidR="00BC6D64" w:rsidRPr="00243D95">
        <w:rPr>
          <w:rFonts w:ascii="Times New Roman" w:hAnsi="Times New Roman"/>
          <w:sz w:val="24"/>
          <w:szCs w:val="24"/>
          <w:lang w:val="sq-AL"/>
        </w:rPr>
        <w:t>reformës</w:t>
      </w:r>
      <w:r w:rsidRPr="00243D95">
        <w:rPr>
          <w:rFonts w:ascii="Times New Roman" w:hAnsi="Times New Roman"/>
          <w:sz w:val="24"/>
          <w:szCs w:val="24"/>
          <w:lang w:val="sq-AL"/>
        </w:rPr>
        <w:t xml:space="preserve"> në drejtësisë duhet të përcjellë në shoqërinë shqiptare edhe dallimin në këtë aspekt, </w:t>
      </w:r>
      <w:r w:rsidR="00BC6D64" w:rsidRPr="00243D95">
        <w:rPr>
          <w:rFonts w:ascii="Times New Roman" w:hAnsi="Times New Roman"/>
          <w:sz w:val="24"/>
          <w:szCs w:val="24"/>
          <w:lang w:val="sq-AL"/>
        </w:rPr>
        <w:t>veçanërisht</w:t>
      </w:r>
      <w:r w:rsidRPr="00243D95">
        <w:rPr>
          <w:rFonts w:ascii="Times New Roman" w:hAnsi="Times New Roman"/>
          <w:sz w:val="24"/>
          <w:szCs w:val="24"/>
          <w:lang w:val="sq-AL"/>
        </w:rPr>
        <w:t xml:space="preserve"> kur i krahasojmë këto organe më ato të ngritura para miratimit të reformës në drejtësi.</w:t>
      </w:r>
    </w:p>
    <w:p w14:paraId="5B994E66" w14:textId="759DF08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xml:space="preserve">Në epokën e internetit të gjitha institucionet kanë faqe të internetit ndaj edhe e drejta e informimit mund dhe duhet të praktikohet në mënyrë më proaktive dhe të vazhdueshme. Institucionet e kanë mundësinë dhe duhet të publikojnë sa më shumë informacione që është e mundur në faqen e tyre të internetit që t’i bëjnë ato funksionale dhe më informuese. Përhapja e pjesës më të madhe të informacioneve në mënyrë proaktive mund të jetë një hap fillestar për uljen e numrit të kërkesave për të drejtë informimi nga OJF-të dhe qytetarët, dhe në të </w:t>
      </w:r>
      <w:r w:rsidR="00BC6D64" w:rsidRPr="00243D95">
        <w:rPr>
          <w:rFonts w:ascii="Times New Roman" w:eastAsia="Times New Roman" w:hAnsi="Times New Roman" w:cs="Times New Roman"/>
          <w:lang w:val="sq-AL"/>
        </w:rPr>
        <w:t>njëjtën</w:t>
      </w:r>
      <w:r w:rsidRPr="00243D95">
        <w:rPr>
          <w:rFonts w:ascii="Times New Roman" w:eastAsia="Times New Roman" w:hAnsi="Times New Roman" w:cs="Times New Roman"/>
          <w:lang w:val="sq-AL"/>
        </w:rPr>
        <w:t xml:space="preserve"> kohë të shërbejë për përmirësimin e komunikimi me to. Gjithashtu, institucionet mund t’i shfrytëzojnë faqet e internetit si platforma bazike për të publikuar të gjitha informacionet që kërkohen me qëllim që të rritet shpërndarja e të dhënave dhe transparenca e </w:t>
      </w:r>
      <w:r w:rsidR="00BC6D64" w:rsidRPr="00243D95">
        <w:rPr>
          <w:rFonts w:ascii="Times New Roman" w:eastAsia="Times New Roman" w:hAnsi="Times New Roman" w:cs="Times New Roman"/>
          <w:lang w:val="sq-AL"/>
        </w:rPr>
        <w:t>përgjithshme</w:t>
      </w:r>
      <w:r w:rsidRPr="00243D95">
        <w:rPr>
          <w:rFonts w:ascii="Times New Roman" w:eastAsia="Times New Roman" w:hAnsi="Times New Roman" w:cs="Times New Roman"/>
          <w:lang w:val="sq-AL"/>
        </w:rPr>
        <w:t xml:space="preserve"> e institucionit.</w:t>
      </w:r>
    </w:p>
    <w:p w14:paraId="23617D64" w14:textId="2457C92D" w:rsidR="00243D95" w:rsidRPr="00243D95" w:rsidRDefault="00243D95" w:rsidP="00243D95">
      <w:pPr>
        <w:pStyle w:val="NormaleUeb"/>
        <w:shd w:val="clear" w:color="auto" w:fill="FFFFFF"/>
        <w:spacing w:line="276" w:lineRule="auto"/>
        <w:jc w:val="both"/>
        <w:outlineLvl w:val="0"/>
        <w:rPr>
          <w:rFonts w:ascii="Times New Roman" w:hAnsi="Times New Roman"/>
          <w:sz w:val="24"/>
          <w:szCs w:val="24"/>
          <w:lang w:val="sq-AL"/>
        </w:rPr>
      </w:pPr>
      <w:r w:rsidRPr="00243D95">
        <w:rPr>
          <w:rFonts w:ascii="Times New Roman" w:hAnsi="Times New Roman"/>
          <w:sz w:val="24"/>
          <w:szCs w:val="24"/>
          <w:lang w:val="sq-AL"/>
        </w:rPr>
        <w:t xml:space="preserve">1.  Është e </w:t>
      </w:r>
      <w:r w:rsidR="00BC6D64" w:rsidRPr="00243D95">
        <w:rPr>
          <w:rFonts w:ascii="Times New Roman" w:hAnsi="Times New Roman"/>
          <w:sz w:val="24"/>
          <w:szCs w:val="24"/>
          <w:lang w:val="sq-AL"/>
        </w:rPr>
        <w:t>vetëkuptueshme</w:t>
      </w:r>
      <w:r w:rsidRPr="00243D95">
        <w:rPr>
          <w:rFonts w:ascii="Times New Roman" w:hAnsi="Times New Roman"/>
          <w:sz w:val="24"/>
          <w:szCs w:val="24"/>
          <w:lang w:val="sq-AL"/>
        </w:rPr>
        <w:t xml:space="preserve"> se si organe të reja kushtetuese kanë në nevoja të mëdha dhe ur</w:t>
      </w:r>
      <w:r w:rsidR="00BC6D64">
        <w:rPr>
          <w:rFonts w:ascii="Times New Roman" w:hAnsi="Times New Roman"/>
          <w:sz w:val="24"/>
          <w:szCs w:val="24"/>
          <w:lang w:val="sq-AL"/>
        </w:rPr>
        <w:t>gj</w:t>
      </w:r>
      <w:r w:rsidRPr="00243D95">
        <w:rPr>
          <w:rFonts w:ascii="Times New Roman" w:hAnsi="Times New Roman"/>
          <w:sz w:val="24"/>
          <w:szCs w:val="24"/>
          <w:lang w:val="sq-AL"/>
        </w:rPr>
        <w:t xml:space="preserve">ente si për buxhete të mjaftueshme, kushte fizike dhe materiale për ushtrimin në mënyrë të plotë të detyrës dhe misionit që kanë, ashtu edhe në kuadër të nevojave për burime njerëzore brenda strukturave të tyre administrative. Gjithsesi, mungesa apo </w:t>
      </w:r>
      <w:r w:rsidR="00BC6D64" w:rsidRPr="00243D95">
        <w:rPr>
          <w:rFonts w:ascii="Times New Roman" w:hAnsi="Times New Roman"/>
          <w:sz w:val="24"/>
          <w:szCs w:val="24"/>
          <w:lang w:val="sq-AL"/>
        </w:rPr>
        <w:t>mundësitë</w:t>
      </w:r>
      <w:r w:rsidRPr="00243D95">
        <w:rPr>
          <w:rFonts w:ascii="Times New Roman" w:hAnsi="Times New Roman"/>
          <w:sz w:val="24"/>
          <w:szCs w:val="24"/>
          <w:lang w:val="sq-AL"/>
        </w:rPr>
        <w:t xml:space="preserve"> e kufizuara nuk duhet të përbëjnë një arsye të mungesës/kufizimit të transparencës për publikun për veprimtarinë e këtyre institucioneve. </w:t>
      </w:r>
    </w:p>
    <w:p w14:paraId="6E14331A" w14:textId="77777777" w:rsidR="00243D95" w:rsidRPr="00243D95" w:rsidRDefault="00243D95" w:rsidP="00243D95">
      <w:pPr>
        <w:pStyle w:val="NormaleUeb"/>
        <w:shd w:val="clear" w:color="auto" w:fill="FFFFFF"/>
        <w:spacing w:line="276" w:lineRule="auto"/>
        <w:jc w:val="both"/>
        <w:outlineLvl w:val="0"/>
        <w:rPr>
          <w:rFonts w:ascii="Times New Roman" w:hAnsi="Times New Roman"/>
          <w:sz w:val="24"/>
          <w:szCs w:val="24"/>
          <w:lang w:val="sq-AL"/>
        </w:rPr>
      </w:pPr>
      <w:r w:rsidRPr="00243D95">
        <w:rPr>
          <w:rFonts w:ascii="Times New Roman" w:hAnsi="Times New Roman"/>
          <w:sz w:val="24"/>
          <w:szCs w:val="24"/>
          <w:lang w:val="sq-AL"/>
        </w:rPr>
        <w:t>2. Këshilli i Lartë i Prokurorisë duhet të miratojë Planin Strategjik të Komunikimit të Prokurorisë me Publikun.</w:t>
      </w:r>
    </w:p>
    <w:p w14:paraId="17F95B1E" w14:textId="7E4633C9" w:rsidR="00243D95" w:rsidRPr="00243D95" w:rsidRDefault="00243D95" w:rsidP="00243D95">
      <w:pPr>
        <w:pStyle w:val="NormaleUeb"/>
        <w:shd w:val="clear" w:color="auto" w:fill="FFFFFF"/>
        <w:spacing w:line="276" w:lineRule="auto"/>
        <w:jc w:val="both"/>
        <w:outlineLvl w:val="0"/>
        <w:rPr>
          <w:rFonts w:ascii="Times New Roman" w:hAnsi="Times New Roman"/>
          <w:sz w:val="24"/>
          <w:szCs w:val="24"/>
          <w:lang w:val="sq-AL"/>
        </w:rPr>
      </w:pPr>
      <w:r w:rsidRPr="00243D95">
        <w:rPr>
          <w:rFonts w:ascii="Times New Roman" w:hAnsi="Times New Roman"/>
          <w:sz w:val="24"/>
          <w:szCs w:val="24"/>
          <w:lang w:val="sq-AL"/>
        </w:rPr>
        <w:t>3. Këshilli i Lartë i Prokur</w:t>
      </w:r>
      <w:r w:rsidR="00245F9C">
        <w:rPr>
          <w:rFonts w:ascii="Times New Roman" w:hAnsi="Times New Roman"/>
          <w:sz w:val="24"/>
          <w:szCs w:val="24"/>
          <w:lang w:val="sq-AL"/>
        </w:rPr>
        <w:t>o</w:t>
      </w:r>
      <w:r w:rsidRPr="00243D95">
        <w:rPr>
          <w:rFonts w:ascii="Times New Roman" w:hAnsi="Times New Roman"/>
          <w:sz w:val="24"/>
          <w:szCs w:val="24"/>
          <w:lang w:val="sq-AL"/>
        </w:rPr>
        <w:t>r</w:t>
      </w:r>
      <w:r w:rsidR="00245F9C">
        <w:rPr>
          <w:rFonts w:ascii="Times New Roman" w:hAnsi="Times New Roman"/>
          <w:sz w:val="24"/>
          <w:szCs w:val="24"/>
          <w:lang w:val="sq-AL"/>
        </w:rPr>
        <w:t>i</w:t>
      </w:r>
      <w:r w:rsidRPr="00243D95">
        <w:rPr>
          <w:rFonts w:ascii="Times New Roman" w:hAnsi="Times New Roman"/>
          <w:sz w:val="24"/>
          <w:szCs w:val="24"/>
          <w:lang w:val="sq-AL"/>
        </w:rPr>
        <w:t>së duhe</w:t>
      </w:r>
      <w:r w:rsidR="00245F9C">
        <w:rPr>
          <w:rFonts w:ascii="Times New Roman" w:hAnsi="Times New Roman"/>
          <w:sz w:val="24"/>
          <w:szCs w:val="24"/>
          <w:lang w:val="sq-AL"/>
        </w:rPr>
        <w:t>t</w:t>
      </w:r>
      <w:r w:rsidRPr="00243D95">
        <w:rPr>
          <w:rFonts w:ascii="Times New Roman" w:hAnsi="Times New Roman"/>
          <w:sz w:val="24"/>
          <w:szCs w:val="24"/>
          <w:lang w:val="sq-AL"/>
        </w:rPr>
        <w:t xml:space="preserve"> të përcaktojë krijimin dhe modalitetet e një faqeje interneti </w:t>
      </w:r>
      <w:hyperlink r:id="rId9" w:history="1">
        <w:r w:rsidR="00245F9C" w:rsidRPr="00632922">
          <w:rPr>
            <w:rStyle w:val="Hiperlidhje"/>
            <w:rFonts w:ascii="Times New Roman" w:hAnsi="Times New Roman"/>
            <w:sz w:val="24"/>
            <w:szCs w:val="24"/>
            <w:lang w:val="sq-AL"/>
          </w:rPr>
          <w:t>www.prokuria.gov.al</w:t>
        </w:r>
      </w:hyperlink>
      <w:r w:rsidRPr="00243D95">
        <w:rPr>
          <w:rFonts w:ascii="Times New Roman" w:hAnsi="Times New Roman"/>
          <w:sz w:val="24"/>
          <w:szCs w:val="24"/>
          <w:lang w:val="sq-AL"/>
        </w:rPr>
        <w:t xml:space="preserve">. Model për këtë faqe mund të </w:t>
      </w:r>
      <w:r w:rsidR="00245F9C" w:rsidRPr="00243D95">
        <w:rPr>
          <w:rFonts w:ascii="Times New Roman" w:hAnsi="Times New Roman"/>
          <w:sz w:val="24"/>
          <w:szCs w:val="24"/>
          <w:lang w:val="sq-AL"/>
        </w:rPr>
        <w:t>shërbeje</w:t>
      </w:r>
      <w:r w:rsidRPr="00243D95">
        <w:rPr>
          <w:rFonts w:ascii="Times New Roman" w:hAnsi="Times New Roman"/>
          <w:sz w:val="24"/>
          <w:szCs w:val="24"/>
          <w:lang w:val="sq-AL"/>
        </w:rPr>
        <w:t xml:space="preserve"> gjykata.gov.al duke përshtatur rubrikat përkatëse në përputhje me misionin dhe detyrat ligjore të institucionit të prokurorisë.</w:t>
      </w:r>
    </w:p>
    <w:p w14:paraId="54294C50" w14:textId="10633216" w:rsidR="00243D95" w:rsidRPr="00243D95" w:rsidRDefault="00243D95" w:rsidP="00243D95">
      <w:pPr>
        <w:spacing w:before="180" w:after="180" w:line="276" w:lineRule="auto"/>
        <w:jc w:val="both"/>
        <w:rPr>
          <w:rFonts w:ascii="Times New Roman" w:hAnsi="Times New Roman" w:cs="Times New Roman"/>
          <w:color w:val="0F1419"/>
          <w:lang w:val="sq-AL"/>
        </w:rPr>
      </w:pPr>
      <w:r w:rsidRPr="00243D95">
        <w:rPr>
          <w:rFonts w:ascii="Times New Roman" w:hAnsi="Times New Roman" w:cs="Times New Roman"/>
          <w:lang w:val="sq-AL"/>
        </w:rPr>
        <w:t xml:space="preserve">4. </w:t>
      </w:r>
      <w:r w:rsidRPr="00243D95">
        <w:rPr>
          <w:rFonts w:ascii="Times New Roman" w:hAnsi="Times New Roman" w:cs="Times New Roman"/>
          <w:color w:val="0F1419"/>
          <w:lang w:val="sq-AL"/>
        </w:rPr>
        <w:t>Në faqen e internetit të KLGJ-së dhe KLP-së nuk publikohen tekstet e projektvendimeve/</w:t>
      </w:r>
      <w:r w:rsidR="00245F9C" w:rsidRPr="00243D95">
        <w:rPr>
          <w:rFonts w:ascii="Times New Roman" w:hAnsi="Times New Roman" w:cs="Times New Roman"/>
          <w:color w:val="0F1419"/>
          <w:lang w:val="sq-AL"/>
        </w:rPr>
        <w:t>projekt udhëzimeve</w:t>
      </w:r>
      <w:r w:rsidRPr="00243D95">
        <w:rPr>
          <w:rFonts w:ascii="Times New Roman" w:hAnsi="Times New Roman" w:cs="Times New Roman"/>
          <w:color w:val="0F1419"/>
          <w:lang w:val="sq-AL"/>
        </w:rPr>
        <w:t xml:space="preserve"> dhe projekt</w:t>
      </w:r>
      <w:r w:rsidR="00245F9C">
        <w:rPr>
          <w:rFonts w:ascii="Times New Roman" w:hAnsi="Times New Roman" w:cs="Times New Roman"/>
          <w:color w:val="0F1419"/>
          <w:lang w:val="sq-AL"/>
        </w:rPr>
        <w:t xml:space="preserve"> </w:t>
      </w:r>
      <w:r w:rsidRPr="00243D95">
        <w:rPr>
          <w:rFonts w:ascii="Times New Roman" w:hAnsi="Times New Roman" w:cs="Times New Roman"/>
          <w:color w:val="0F1419"/>
          <w:lang w:val="sq-AL"/>
        </w:rPr>
        <w:t xml:space="preserve">urdhrat, si dhe relacioneve përkatëse që do te miratohen në mbledhjet pasardhëse të tyre. Vlerësojmë në reflektim të parimit të transparencës dhe njëkohësisht edhe të përmirësimit të cilësisë së akteve nënligjore që harton dhe miraton KLGJ-ja apo KLP-ja kjo gjë është e domosdoshme. KLGJ/KLP nuk miratojnë vetëm akte individuale por edhe një sërë aktesh me karakter nënligjor normativ dhe për të cilat pjesëmarrja dhe kontributi i publikut, akademikëve, studiuesve apo OJF-vë është i rëndësishëm. </w:t>
      </w:r>
    </w:p>
    <w:p w14:paraId="4F617EAA" w14:textId="77777777" w:rsidR="00243D95" w:rsidRPr="00243D95" w:rsidRDefault="00243D95" w:rsidP="00243D95">
      <w:pPr>
        <w:spacing w:line="276" w:lineRule="auto"/>
        <w:jc w:val="both"/>
        <w:rPr>
          <w:rFonts w:ascii="Times New Roman" w:eastAsia="Times New Roman" w:hAnsi="Times New Roman" w:cs="Times New Roman"/>
          <w:u w:val="single"/>
          <w:lang w:val="sq-AL"/>
        </w:rPr>
      </w:pPr>
      <w:r w:rsidRPr="00243D95">
        <w:rPr>
          <w:rFonts w:ascii="Times New Roman" w:hAnsi="Times New Roman" w:cs="Times New Roman"/>
          <w:lang w:val="sq-AL"/>
        </w:rPr>
        <w:t>5.  Ligji Nr. 96/2016 “Për statusin e gjyqtarëve dhe prokurorëve në Republikën e Shqipërisë”, i ndryshuar, neni 142 përcakton se:</w:t>
      </w:r>
    </w:p>
    <w:p w14:paraId="6A452549" w14:textId="77777777" w:rsidR="00243D95" w:rsidRPr="00243D95" w:rsidRDefault="00243D95" w:rsidP="00243D95">
      <w:pPr>
        <w:spacing w:line="276" w:lineRule="auto"/>
        <w:jc w:val="both"/>
        <w:rPr>
          <w:rFonts w:ascii="Times New Roman" w:hAnsi="Times New Roman" w:cs="Times New Roman"/>
          <w:lang w:val="sq-AL"/>
        </w:rPr>
      </w:pPr>
    </w:p>
    <w:p w14:paraId="79B44013"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Neni 142</w:t>
      </w:r>
    </w:p>
    <w:p w14:paraId="130B21F3"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Seanca disiplinore</w:t>
      </w:r>
    </w:p>
    <w:p w14:paraId="2D22234C" w14:textId="77777777" w:rsidR="00243D95" w:rsidRPr="00243D95" w:rsidRDefault="00243D95" w:rsidP="00243D95">
      <w:pPr>
        <w:spacing w:line="276" w:lineRule="auto"/>
        <w:jc w:val="both"/>
        <w:rPr>
          <w:rFonts w:ascii="Times New Roman" w:eastAsia="Times New Roman" w:hAnsi="Times New Roman" w:cs="Times New Roman"/>
          <w:lang w:val="sq-AL"/>
        </w:rPr>
      </w:pPr>
    </w:p>
    <w:p w14:paraId="11B0E10C"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xml:space="preserve">1. Seanca dëgjimore për procedimet disiplinore është publike. </w:t>
      </w:r>
    </w:p>
    <w:p w14:paraId="49B632F2"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xml:space="preserve">2. Këshilli, kryesisht ose me kërkesë të palëve, mund të vendosë zhvillimin e seancës me dyer të mbyllura, në rastet: </w:t>
      </w:r>
    </w:p>
    <w:p w14:paraId="6DCD407C"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xml:space="preserve">a) kur publiciteti i seancës mund të dëmtojë moralin e shoqërisë ose mund të bëjë publike të dhëna sekrete në interes të sigurisë kombëtare, nëse kjo kërkohet nga autoritetet kompetente; </w:t>
      </w:r>
    </w:p>
    <w:p w14:paraId="762FB554"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 xml:space="preserve">b) kur është e nevojshme të mbrohet e drejta e jetës private, të mbrohen të dhënat personale të magjistratit ose një personi tjetër; </w:t>
      </w:r>
    </w:p>
    <w:p w14:paraId="1F4C4118" w14:textId="77777777" w:rsidR="00243D95" w:rsidRPr="00243D95" w:rsidRDefault="00243D95" w:rsidP="00243D95">
      <w:pPr>
        <w:spacing w:line="276" w:lineRule="auto"/>
        <w:jc w:val="both"/>
        <w:rPr>
          <w:rFonts w:ascii="Times New Roman" w:eastAsia="Times New Roman" w:hAnsi="Times New Roman" w:cs="Times New Roman"/>
          <w:lang w:val="sq-AL"/>
        </w:rPr>
      </w:pPr>
      <w:r w:rsidRPr="00243D95">
        <w:rPr>
          <w:rFonts w:ascii="Times New Roman" w:eastAsia="Times New Roman" w:hAnsi="Times New Roman" w:cs="Times New Roman"/>
          <w:lang w:val="sq-AL"/>
        </w:rPr>
        <w:t>c) kur nga publiku ka shfaqje që prishin zhvillimin normal të seancës dëgjimore.</w:t>
      </w:r>
    </w:p>
    <w:p w14:paraId="4B69E6A6" w14:textId="620501B5" w:rsidR="00243D95" w:rsidRPr="00243D95" w:rsidRDefault="00243D95" w:rsidP="00243D95">
      <w:pPr>
        <w:pStyle w:val="NormaleUeb"/>
        <w:shd w:val="clear" w:color="auto" w:fill="FFFFFF"/>
        <w:spacing w:line="276" w:lineRule="auto"/>
        <w:jc w:val="both"/>
        <w:outlineLvl w:val="0"/>
        <w:rPr>
          <w:rFonts w:ascii="Times New Roman" w:hAnsi="Times New Roman"/>
          <w:sz w:val="24"/>
          <w:szCs w:val="24"/>
          <w:lang w:val="sq-AL"/>
        </w:rPr>
      </w:pPr>
      <w:r w:rsidRPr="00243D95">
        <w:rPr>
          <w:rFonts w:ascii="Times New Roman" w:hAnsi="Times New Roman"/>
          <w:sz w:val="24"/>
          <w:szCs w:val="24"/>
          <w:lang w:val="sq-AL"/>
        </w:rPr>
        <w:t xml:space="preserve">Rregulli i </w:t>
      </w:r>
      <w:r w:rsidR="00245F9C" w:rsidRPr="00243D95">
        <w:rPr>
          <w:rFonts w:ascii="Times New Roman" w:hAnsi="Times New Roman"/>
          <w:sz w:val="24"/>
          <w:szCs w:val="24"/>
          <w:lang w:val="sq-AL"/>
        </w:rPr>
        <w:t>përgjithshëm</w:t>
      </w:r>
      <w:r w:rsidRPr="00243D95">
        <w:rPr>
          <w:rFonts w:ascii="Times New Roman" w:hAnsi="Times New Roman"/>
          <w:sz w:val="24"/>
          <w:szCs w:val="24"/>
          <w:lang w:val="sq-AL"/>
        </w:rPr>
        <w:t xml:space="preserve"> i përcaktuar në nenin 142 të ligjit nr. 96/2016 të këshillave përcakton se seancat për procedimet </w:t>
      </w:r>
      <w:r w:rsidR="00245F9C" w:rsidRPr="00243D95">
        <w:rPr>
          <w:rFonts w:ascii="Times New Roman" w:hAnsi="Times New Roman"/>
          <w:sz w:val="24"/>
          <w:szCs w:val="24"/>
          <w:lang w:val="sq-AL"/>
        </w:rPr>
        <w:t>disiplinore</w:t>
      </w:r>
      <w:r w:rsidRPr="00243D95">
        <w:rPr>
          <w:rFonts w:ascii="Times New Roman" w:hAnsi="Times New Roman"/>
          <w:sz w:val="24"/>
          <w:szCs w:val="24"/>
          <w:lang w:val="sq-AL"/>
        </w:rPr>
        <w:t xml:space="preserve"> të </w:t>
      </w:r>
      <w:r w:rsidR="00245F9C" w:rsidRPr="00243D95">
        <w:rPr>
          <w:rFonts w:ascii="Times New Roman" w:hAnsi="Times New Roman"/>
          <w:sz w:val="24"/>
          <w:szCs w:val="24"/>
          <w:lang w:val="sq-AL"/>
        </w:rPr>
        <w:t>magjistratëve</w:t>
      </w:r>
      <w:r w:rsidRPr="00243D95">
        <w:rPr>
          <w:rFonts w:ascii="Times New Roman" w:hAnsi="Times New Roman"/>
          <w:sz w:val="24"/>
          <w:szCs w:val="24"/>
          <w:lang w:val="sq-AL"/>
        </w:rPr>
        <w:t xml:space="preserve"> janë publike. Për pasojë duke </w:t>
      </w:r>
      <w:r w:rsidR="00245F9C" w:rsidRPr="00243D95">
        <w:rPr>
          <w:rFonts w:ascii="Times New Roman" w:hAnsi="Times New Roman"/>
          <w:sz w:val="24"/>
          <w:szCs w:val="24"/>
          <w:lang w:val="sq-AL"/>
        </w:rPr>
        <w:t>qenë</w:t>
      </w:r>
      <w:r w:rsidRPr="00243D95">
        <w:rPr>
          <w:rFonts w:ascii="Times New Roman" w:hAnsi="Times New Roman"/>
          <w:sz w:val="24"/>
          <w:szCs w:val="24"/>
          <w:lang w:val="sq-AL"/>
        </w:rPr>
        <w:t xml:space="preserve"> se janë publike një përcaktim i tillë është në kundërshtim me përcaktimet e bëra në nenin 69 dhe 167 të ligjit nr. 115/2016 sipas të cilave </w:t>
      </w:r>
      <w:r w:rsidRPr="00243D95">
        <w:rPr>
          <w:rFonts w:ascii="Times New Roman" w:eastAsia="Times New Roman" w:hAnsi="Times New Roman"/>
          <w:sz w:val="24"/>
          <w:szCs w:val="24"/>
          <w:lang w:val="sq-AL"/>
        </w:rPr>
        <w:t xml:space="preserve">përgjegjësinë e Kryetarit, administrata kujdeset për të fshirë çdo referencë tek emrat konkretë, përveç emrave të anëtarëve të Këshillit dhe emrave të gjyqtarëve ose prokurorëve, mbi të cilët janë vendosur masa disiplinore të pezullimit dhe të shkarkimit. Ndërkohë ligji parashikon që për </w:t>
      </w:r>
      <w:r w:rsidR="00245F9C" w:rsidRPr="00243D95">
        <w:rPr>
          <w:rFonts w:ascii="Times New Roman" w:eastAsia="Times New Roman" w:hAnsi="Times New Roman"/>
          <w:sz w:val="24"/>
          <w:szCs w:val="24"/>
          <w:lang w:val="sq-AL"/>
        </w:rPr>
        <w:t>çdo</w:t>
      </w:r>
      <w:r w:rsidRPr="00243D95">
        <w:rPr>
          <w:rFonts w:ascii="Times New Roman" w:eastAsia="Times New Roman" w:hAnsi="Times New Roman"/>
          <w:sz w:val="24"/>
          <w:szCs w:val="24"/>
          <w:lang w:val="sq-AL"/>
        </w:rPr>
        <w:t xml:space="preserve"> masë disiplinore seanca në këshillin përkatës është publike dhe kushdo mund të marrë pjesë në të.</w:t>
      </w:r>
    </w:p>
    <w:p w14:paraId="38C2393C" w14:textId="210DCF11" w:rsidR="00243D95" w:rsidRPr="00243D95" w:rsidRDefault="00243D95" w:rsidP="00243D95">
      <w:pPr>
        <w:pStyle w:val="NormaleUeb"/>
        <w:spacing w:line="276" w:lineRule="auto"/>
        <w:jc w:val="both"/>
        <w:rPr>
          <w:rFonts w:ascii="Times New Roman" w:hAnsi="Times New Roman"/>
          <w:sz w:val="24"/>
          <w:szCs w:val="24"/>
          <w:lang w:val="sq-AL"/>
        </w:rPr>
      </w:pPr>
      <w:r w:rsidRPr="00243D95">
        <w:rPr>
          <w:rFonts w:ascii="Times New Roman" w:hAnsi="Times New Roman"/>
          <w:sz w:val="24"/>
          <w:szCs w:val="24"/>
          <w:lang w:val="sq-AL"/>
        </w:rPr>
        <w:t xml:space="preserve">6.  Ligji nr. 96/2016 dhe nr. 115/2016 (shih më lart) duhet të ndryshohet dhe të parashikojë që në rastet emërimit, ngritjes në detyrë, zgjedhjes në detyrën e kryetarit të gjykatës/prokurorisë përkatëse, komandimit, etj njoftimet publike të institucionit dhe procesverbalet përkatëse të përmbajnë të plotë emrin e </w:t>
      </w:r>
      <w:r w:rsidR="00245F9C" w:rsidRPr="00243D95">
        <w:rPr>
          <w:rFonts w:ascii="Times New Roman" w:hAnsi="Times New Roman"/>
          <w:sz w:val="24"/>
          <w:szCs w:val="24"/>
          <w:lang w:val="sq-AL"/>
        </w:rPr>
        <w:t>magjistratit</w:t>
      </w:r>
      <w:r w:rsidRPr="00243D95">
        <w:rPr>
          <w:rFonts w:ascii="Times New Roman" w:hAnsi="Times New Roman"/>
          <w:sz w:val="24"/>
          <w:szCs w:val="24"/>
          <w:lang w:val="sq-AL"/>
        </w:rPr>
        <w:t>.</w:t>
      </w:r>
    </w:p>
    <w:p w14:paraId="0E1A7EDA" w14:textId="09A8B796" w:rsidR="00243D95" w:rsidRPr="00243D95" w:rsidRDefault="00243D95" w:rsidP="00243D95">
      <w:pPr>
        <w:pStyle w:val="NormaleUeb"/>
        <w:spacing w:line="276" w:lineRule="auto"/>
        <w:jc w:val="both"/>
        <w:rPr>
          <w:rFonts w:ascii="Times New Roman" w:hAnsi="Times New Roman"/>
          <w:sz w:val="24"/>
          <w:szCs w:val="24"/>
          <w:lang w:val="sq-AL"/>
        </w:rPr>
      </w:pPr>
      <w:r w:rsidRPr="00243D95">
        <w:rPr>
          <w:rFonts w:ascii="Times New Roman" w:hAnsi="Times New Roman"/>
          <w:sz w:val="24"/>
          <w:szCs w:val="24"/>
          <w:lang w:val="sq-AL"/>
        </w:rPr>
        <w:t xml:space="preserve">7. Ligji nr. 96/2016 dhe nr. 115/2016 duhet të parashikojë që në përfundim të hetimit të ndërmarrë ndaj </w:t>
      </w:r>
      <w:r w:rsidR="00245F9C" w:rsidRPr="00243D95">
        <w:rPr>
          <w:rFonts w:ascii="Times New Roman" w:hAnsi="Times New Roman"/>
          <w:sz w:val="24"/>
          <w:szCs w:val="24"/>
          <w:lang w:val="sq-AL"/>
        </w:rPr>
        <w:t>magjistratit</w:t>
      </w:r>
      <w:r w:rsidRPr="00243D95">
        <w:rPr>
          <w:rFonts w:ascii="Times New Roman" w:hAnsi="Times New Roman"/>
          <w:sz w:val="24"/>
          <w:szCs w:val="24"/>
          <w:lang w:val="sq-AL"/>
        </w:rPr>
        <w:t xml:space="preserve">, Inspektori i Lartë i Drejtësisë të paraqesë publikisht në mënyrë të përmbledhur kërkesën për procedimin </w:t>
      </w:r>
      <w:r w:rsidR="00245F9C" w:rsidRPr="00243D95">
        <w:rPr>
          <w:rFonts w:ascii="Times New Roman" w:hAnsi="Times New Roman"/>
          <w:sz w:val="24"/>
          <w:szCs w:val="24"/>
          <w:lang w:val="sq-AL"/>
        </w:rPr>
        <w:t>disiplinor</w:t>
      </w:r>
      <w:r w:rsidRPr="00243D95">
        <w:rPr>
          <w:rFonts w:ascii="Times New Roman" w:hAnsi="Times New Roman"/>
          <w:sz w:val="24"/>
          <w:szCs w:val="24"/>
          <w:lang w:val="sq-AL"/>
        </w:rPr>
        <w:t xml:space="preserve"> të gjyqtarit ose prokurorit. Formati i publikimit të këtij njoftimi mund të përcaktohet më një akt nënligjor të Inspektori të Lartë të Drejtësisë. </w:t>
      </w:r>
    </w:p>
    <w:p w14:paraId="298132AF" w14:textId="77777777" w:rsidR="00243D95" w:rsidRPr="00243D95" w:rsidRDefault="00243D95" w:rsidP="00243D95">
      <w:pPr>
        <w:spacing w:line="276" w:lineRule="auto"/>
        <w:jc w:val="both"/>
        <w:rPr>
          <w:rFonts w:ascii="Times New Roman" w:hAnsi="Times New Roman" w:cs="Times New Roman"/>
          <w:lang w:val="sq-AL"/>
        </w:rPr>
      </w:pPr>
    </w:p>
    <w:p w14:paraId="146920EE" w14:textId="60CBE26B" w:rsidR="00D84D86" w:rsidRPr="00243D95" w:rsidRDefault="00D84D86" w:rsidP="00243D95">
      <w:pPr>
        <w:spacing w:line="276" w:lineRule="auto"/>
        <w:jc w:val="both"/>
        <w:rPr>
          <w:rFonts w:ascii="Times New Roman" w:hAnsi="Times New Roman" w:cs="Times New Roman"/>
          <w:lang w:val="sq-AL"/>
        </w:rPr>
      </w:pPr>
    </w:p>
    <w:sectPr w:rsidR="00D84D86" w:rsidRPr="00243D95" w:rsidSect="00F73BF8">
      <w:footerReference w:type="even" r:id="rId10"/>
      <w:footerReference w:type="default" r:id="rId1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6C06" w14:textId="77777777" w:rsidR="00014330" w:rsidRDefault="00014330" w:rsidP="00243D95">
      <w:r>
        <w:separator/>
      </w:r>
    </w:p>
  </w:endnote>
  <w:endnote w:type="continuationSeparator" w:id="0">
    <w:p w14:paraId="0AF72D20" w14:textId="77777777" w:rsidR="00014330" w:rsidRDefault="00014330" w:rsidP="002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6BB3" w14:textId="77777777" w:rsidR="00000000" w:rsidRDefault="00000000" w:rsidP="0056407E">
    <w:pPr>
      <w:pStyle w:val="Fundiifaqes"/>
      <w:framePr w:wrap="around" w:vAnchor="text" w:hAnchor="margin" w:xAlign="right" w:y="1"/>
      <w:rPr>
        <w:rStyle w:val="Numriifaqes"/>
      </w:rPr>
    </w:pPr>
    <w:r>
      <w:rPr>
        <w:rStyle w:val="Numriifaqes"/>
      </w:rPr>
      <w:fldChar w:fldCharType="begin"/>
    </w:r>
    <w:r>
      <w:rPr>
        <w:rStyle w:val="Numriifaqes"/>
      </w:rPr>
      <w:instrText xml:space="preserve">PAGE  </w:instrText>
    </w:r>
    <w:r>
      <w:rPr>
        <w:rStyle w:val="Numriifaqes"/>
      </w:rPr>
      <w:fldChar w:fldCharType="end"/>
    </w:r>
  </w:p>
  <w:p w14:paraId="34AC6428" w14:textId="77777777" w:rsidR="00000000" w:rsidRDefault="00000000" w:rsidP="0056407E">
    <w:pPr>
      <w:pStyle w:val="Fundiifaqe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0A20" w14:textId="77777777" w:rsidR="00000000" w:rsidRPr="00C57152" w:rsidRDefault="00000000" w:rsidP="0056407E">
    <w:pPr>
      <w:pStyle w:val="Fundiifaqes"/>
      <w:framePr w:wrap="around" w:vAnchor="text" w:hAnchor="margin" w:xAlign="right" w:y="1"/>
      <w:rPr>
        <w:rStyle w:val="Numriifaqes"/>
        <w:rFonts w:ascii="Times New Roman" w:hAnsi="Times New Roman" w:cs="Times New Roman"/>
        <w:sz w:val="18"/>
        <w:szCs w:val="18"/>
      </w:rPr>
    </w:pPr>
    <w:r w:rsidRPr="00C57152">
      <w:rPr>
        <w:rStyle w:val="Numriifaqes"/>
        <w:rFonts w:ascii="Times New Roman" w:hAnsi="Times New Roman" w:cs="Times New Roman"/>
        <w:sz w:val="18"/>
        <w:szCs w:val="18"/>
      </w:rPr>
      <w:fldChar w:fldCharType="begin"/>
    </w:r>
    <w:r w:rsidRPr="00C57152">
      <w:rPr>
        <w:rStyle w:val="Numriifaqes"/>
        <w:rFonts w:ascii="Times New Roman" w:hAnsi="Times New Roman" w:cs="Times New Roman"/>
        <w:sz w:val="18"/>
        <w:szCs w:val="18"/>
      </w:rPr>
      <w:instrText xml:space="preserve">PAGE  </w:instrText>
    </w:r>
    <w:r w:rsidRPr="00C57152">
      <w:rPr>
        <w:rStyle w:val="Numriifaqes"/>
        <w:rFonts w:ascii="Times New Roman" w:hAnsi="Times New Roman" w:cs="Times New Roman"/>
        <w:sz w:val="18"/>
        <w:szCs w:val="18"/>
      </w:rPr>
      <w:fldChar w:fldCharType="separate"/>
    </w:r>
    <w:r>
      <w:rPr>
        <w:rStyle w:val="Numriifaqes"/>
        <w:rFonts w:ascii="Times New Roman" w:hAnsi="Times New Roman" w:cs="Times New Roman"/>
        <w:noProof/>
        <w:sz w:val="18"/>
        <w:szCs w:val="18"/>
      </w:rPr>
      <w:t>1</w:t>
    </w:r>
    <w:r w:rsidRPr="00C57152">
      <w:rPr>
        <w:rStyle w:val="Numriifaqes"/>
        <w:rFonts w:ascii="Times New Roman" w:hAnsi="Times New Roman" w:cs="Times New Roman"/>
        <w:sz w:val="18"/>
        <w:szCs w:val="18"/>
      </w:rPr>
      <w:fldChar w:fldCharType="end"/>
    </w:r>
  </w:p>
  <w:p w14:paraId="06CD5B79" w14:textId="77777777" w:rsidR="00000000" w:rsidRDefault="00000000" w:rsidP="0056407E">
    <w:pPr>
      <w:pStyle w:val="Fundiifaqe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FF08" w14:textId="77777777" w:rsidR="00014330" w:rsidRDefault="00014330" w:rsidP="00243D95">
      <w:r>
        <w:separator/>
      </w:r>
    </w:p>
  </w:footnote>
  <w:footnote w:type="continuationSeparator" w:id="0">
    <w:p w14:paraId="317DD249" w14:textId="77777777" w:rsidR="00014330" w:rsidRDefault="00014330" w:rsidP="00243D95">
      <w:r>
        <w:continuationSeparator/>
      </w:r>
    </w:p>
  </w:footnote>
  <w:footnote w:id="1">
    <w:p w14:paraId="5C8233F9" w14:textId="77777777" w:rsidR="00243D95" w:rsidRDefault="00243D95" w:rsidP="00243D95">
      <w:pPr>
        <w:pStyle w:val="Tekstishnimittfundfaqes"/>
        <w:jc w:val="both"/>
      </w:pPr>
      <w:r>
        <w:rPr>
          <w:rStyle w:val="Referencaeshnimittfundfaqes"/>
        </w:rPr>
        <w:footnoteRef/>
      </w:r>
      <w:r>
        <w:t xml:space="preserve"> </w:t>
      </w:r>
      <w:hyperlink r:id="rId1" w:history="1">
        <w:r w:rsidRPr="001006CF">
          <w:rPr>
            <w:rStyle w:val="Hiperlidhje"/>
          </w:rPr>
          <w:t>https://klgj.al/</w:t>
        </w:r>
        <w:r>
          <w:rPr>
            <w:rStyle w:val="Hiperlidhje"/>
          </w:rPr>
          <w:t>ë</w:t>
        </w:r>
        <w:r w:rsidRPr="001006CF">
          <w:rPr>
            <w:rStyle w:val="Hiperlidhje"/>
          </w:rPr>
          <w:t>p-content/uploads/2019/10/Vendim-Nr.114-dat%C3%AB-9.07.2019-MBI-KRIJIMIN-DHE-ADMINISTRIMIN-PRAN%C3%8B-K%C3%8BSHILLIT-T%C3%8B-LART%C3%8B-GJYQ%C3%8BSOR-T%C3%8B-DOSJES-PERSONALE-DHE-REGJISTRIT-T%C3%8B-GJYQTAR%C3%8BVE.pdf</w:t>
        </w:r>
      </w:hyperlink>
    </w:p>
    <w:p w14:paraId="0A10AD7A" w14:textId="77777777" w:rsidR="00243D95" w:rsidRDefault="00243D95" w:rsidP="00243D95">
      <w:pPr>
        <w:pStyle w:val="Tekstishnimittfundfaqes"/>
      </w:pPr>
    </w:p>
  </w:footnote>
  <w:footnote w:id="2">
    <w:p w14:paraId="3CDBE8E1" w14:textId="77777777" w:rsidR="00243D95" w:rsidRDefault="00243D95" w:rsidP="00243D95">
      <w:pPr>
        <w:pStyle w:val="Tekstishnimittfundfaqes"/>
        <w:jc w:val="both"/>
      </w:pPr>
      <w:r>
        <w:rPr>
          <w:rStyle w:val="Referencaeshnimittfundfaqes"/>
        </w:rPr>
        <w:footnoteRef/>
      </w:r>
      <w:r>
        <w:t xml:space="preserve"> </w:t>
      </w:r>
      <w:hyperlink r:id="rId2" w:history="1">
        <w:r w:rsidRPr="001006CF">
          <w:rPr>
            <w:rStyle w:val="Hiperlidhje"/>
          </w:rPr>
          <w:t>https://klp.al/2020/05/22/vendim-nr-96-date-15-04-2020-per-krijimin-dhe-administrimin-prane-keshillit-te-larte-te-prokurorise-te-dosjes-personale-dhe-te-regjistrit-te-prokuroreve/</w:t>
        </w:r>
      </w:hyperlink>
    </w:p>
    <w:p w14:paraId="5B81C51F" w14:textId="77777777" w:rsidR="00243D95" w:rsidRDefault="00243D95" w:rsidP="00243D95">
      <w:pPr>
        <w:pStyle w:val="Tekstishnimittfundfaqes"/>
      </w:pPr>
    </w:p>
  </w:footnote>
  <w:footnote w:id="3">
    <w:p w14:paraId="1C7417BF" w14:textId="77777777" w:rsidR="00243D95" w:rsidRDefault="00243D95" w:rsidP="00243D95">
      <w:pPr>
        <w:pStyle w:val="Tekstishnimittfundfaqes"/>
        <w:jc w:val="both"/>
      </w:pPr>
      <w:r>
        <w:rPr>
          <w:rStyle w:val="Referencaeshnimittfundfaqes"/>
        </w:rPr>
        <w:footnoteRef/>
      </w:r>
      <w:r>
        <w:t xml:space="preserve"> </w:t>
      </w:r>
      <w:hyperlink r:id="rId3" w:history="1">
        <w:r w:rsidRPr="001006CF">
          <w:rPr>
            <w:rStyle w:val="Hiperlidhje"/>
          </w:rPr>
          <w:t>https://klgj.al/</w:t>
        </w:r>
        <w:r>
          <w:rPr>
            <w:rStyle w:val="Hiperlidhje"/>
          </w:rPr>
          <w:t>ë</w:t>
        </w:r>
        <w:r w:rsidRPr="001006CF">
          <w:rPr>
            <w:rStyle w:val="Hiperlidhje"/>
          </w:rPr>
          <w:t>p-content/uploads/2020/12/PLANI-STRATEGJIK-I-KOMUNIKIMIT-P%C3%8BR-SISTEMIN-GJYQ%C3%8BSOR.pdf</w:t>
        </w:r>
      </w:hyperlink>
    </w:p>
    <w:p w14:paraId="2CBFB9ED" w14:textId="77777777" w:rsidR="00243D95" w:rsidRDefault="00243D95" w:rsidP="00243D95">
      <w:pPr>
        <w:pStyle w:val="Tekstishnimittfundfaqes"/>
      </w:pPr>
    </w:p>
  </w:footnote>
  <w:footnote w:id="4">
    <w:p w14:paraId="524C9422" w14:textId="77777777" w:rsidR="00243D95" w:rsidRDefault="00243D95" w:rsidP="00243D95">
      <w:pPr>
        <w:pStyle w:val="Tekstishnimittfundfaqes"/>
      </w:pPr>
      <w:r>
        <w:rPr>
          <w:rStyle w:val="Referencaeshnimittfundfaqes"/>
        </w:rPr>
        <w:footnoteRef/>
      </w:r>
      <w:r>
        <w:t xml:space="preserve"> </w:t>
      </w:r>
      <w:r>
        <w:t xml:space="preserve">psh </w:t>
      </w:r>
      <w:hyperlink r:id="rId4" w:history="1">
        <w:r w:rsidRPr="001006CF">
          <w:rPr>
            <w:rStyle w:val="Hiperlidhje"/>
          </w:rPr>
          <w:t>https://</w:t>
        </w:r>
        <w:r>
          <w:rPr>
            <w:rStyle w:val="Hiperlidhje"/>
          </w:rPr>
          <w:t>ëëë</w:t>
        </w:r>
        <w:r w:rsidRPr="001006CF">
          <w:rPr>
            <w:rStyle w:val="Hiperlidhje"/>
          </w:rPr>
          <w:t>.gjykata.gov.al/apel-tiran%C3%AB/gjykata-e-apelit-tiran%C3%AB/gjykata/gjykat%C3%ABsit/</w:t>
        </w:r>
      </w:hyperlink>
    </w:p>
    <w:p w14:paraId="5EDBD0CA" w14:textId="77777777" w:rsidR="00243D95" w:rsidRDefault="00243D95" w:rsidP="00243D95">
      <w:pPr>
        <w:pStyle w:val="Tekstishnimittfundfaqes"/>
      </w:pPr>
    </w:p>
  </w:footnote>
  <w:footnote w:id="5">
    <w:p w14:paraId="31E5B990" w14:textId="1F4C750D" w:rsidR="00243D95" w:rsidRDefault="00243D95" w:rsidP="00243D95">
      <w:pPr>
        <w:pStyle w:val="Tekstishnimittfundfaqes"/>
      </w:pPr>
      <w:r>
        <w:rPr>
          <w:rStyle w:val="Referencaeshnimittfundfaqes"/>
        </w:rPr>
        <w:footnoteRef/>
      </w:r>
      <w:r>
        <w:t xml:space="preserve"> </w:t>
      </w:r>
      <w:hyperlink r:id="rId5" w:history="1">
        <w:r w:rsidR="00BC6D64" w:rsidRPr="00632922">
          <w:rPr>
            <w:rStyle w:val="Hiperlidhje"/>
          </w:rPr>
          <w:t>https://www.reporter.al/2021/10/08/e-drejta-e-informimit-dhe-sekreti-shteteror-klgj-dorezohet-pasi-u-padit-ne-gjykate/</w:t>
        </w:r>
      </w:hyperlink>
    </w:p>
  </w:footnote>
  <w:footnote w:id="6">
    <w:p w14:paraId="550C9D88" w14:textId="607C69D4" w:rsidR="00243D95" w:rsidRDefault="00243D95" w:rsidP="00243D95">
      <w:pPr>
        <w:pStyle w:val="Tekstishnimittfundfaqes"/>
        <w:jc w:val="both"/>
      </w:pPr>
      <w:r>
        <w:rPr>
          <w:rStyle w:val="Referencaeshnimittfundfaqes"/>
        </w:rPr>
        <w:footnoteRef/>
      </w:r>
      <w:r>
        <w:t xml:space="preserve"> </w:t>
      </w:r>
      <w:hyperlink r:id="rId6" w:history="1">
        <w:r w:rsidR="00BC6D64" w:rsidRPr="00632922">
          <w:rPr>
            <w:rStyle w:val="Hiperlidhje"/>
          </w:rPr>
          <w:t>https://ild.al/wp-content/uploads/2022/06/Urdher-Nr-49-date-30.05.2022-Per-miratimin-e-programit-per-informimin-dhe-komunikimin-publik-te-zyres-se-Inspektorit-te-Larte-te-Drejtesise.pdf</w:t>
        </w:r>
      </w:hyperlink>
    </w:p>
    <w:p w14:paraId="60044A8A" w14:textId="77777777" w:rsidR="00243D95" w:rsidRDefault="00243D95" w:rsidP="00243D95">
      <w:pPr>
        <w:pStyle w:val="Tekstishnimittfundfaq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955A"/>
      </v:shape>
    </w:pict>
  </w:numPicBullet>
  <w:abstractNum w:abstractNumId="0" w15:restartNumberingAfterBreak="0">
    <w:nsid w:val="09A104B3"/>
    <w:multiLevelType w:val="hybridMultilevel"/>
    <w:tmpl w:val="8ACAFB56"/>
    <w:lvl w:ilvl="0" w:tplc="945E5B5E">
      <w:start w:val="15"/>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113B3F4A"/>
    <w:multiLevelType w:val="multilevel"/>
    <w:tmpl w:val="7440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4959"/>
    <w:multiLevelType w:val="multilevel"/>
    <w:tmpl w:val="4E12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C4187"/>
    <w:multiLevelType w:val="hybridMultilevel"/>
    <w:tmpl w:val="3C202A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501E28"/>
    <w:multiLevelType w:val="hybridMultilevel"/>
    <w:tmpl w:val="09C8BFCA"/>
    <w:lvl w:ilvl="0" w:tplc="04090007">
      <w:start w:val="1"/>
      <w:numFmt w:val="bullet"/>
      <w:lvlText w:val=""/>
      <w:lvlPicBulletId w:val="0"/>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4F8B"/>
    <w:multiLevelType w:val="multilevel"/>
    <w:tmpl w:val="924C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059C2"/>
    <w:multiLevelType w:val="hybridMultilevel"/>
    <w:tmpl w:val="DDD24CD4"/>
    <w:lvl w:ilvl="0" w:tplc="402A0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71B1E"/>
    <w:multiLevelType w:val="multilevel"/>
    <w:tmpl w:val="2A848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705A6"/>
    <w:multiLevelType w:val="multilevel"/>
    <w:tmpl w:val="AD50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A4280"/>
    <w:multiLevelType w:val="multilevel"/>
    <w:tmpl w:val="BBEE4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A3340"/>
    <w:multiLevelType w:val="multilevel"/>
    <w:tmpl w:val="B37C3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033DB"/>
    <w:multiLevelType w:val="hybridMultilevel"/>
    <w:tmpl w:val="334AFE34"/>
    <w:lvl w:ilvl="0" w:tplc="C55E2B4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72419"/>
    <w:multiLevelType w:val="hybridMultilevel"/>
    <w:tmpl w:val="C8506186"/>
    <w:lvl w:ilvl="0" w:tplc="E102A372">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4602FA"/>
    <w:multiLevelType w:val="hybridMultilevel"/>
    <w:tmpl w:val="B086BA34"/>
    <w:lvl w:ilvl="0" w:tplc="E076C2B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71A8F"/>
    <w:multiLevelType w:val="hybridMultilevel"/>
    <w:tmpl w:val="FE522A4E"/>
    <w:lvl w:ilvl="0" w:tplc="C6122496">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BC6949"/>
    <w:multiLevelType w:val="hybridMultilevel"/>
    <w:tmpl w:val="C5B2CD92"/>
    <w:lvl w:ilvl="0" w:tplc="85A6C17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427B9"/>
    <w:multiLevelType w:val="hybridMultilevel"/>
    <w:tmpl w:val="D296846A"/>
    <w:lvl w:ilvl="0" w:tplc="46B63AA2">
      <w:start w:val="15"/>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705C42E9"/>
    <w:multiLevelType w:val="hybridMultilevel"/>
    <w:tmpl w:val="452C382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0A1522"/>
    <w:multiLevelType w:val="hybridMultilevel"/>
    <w:tmpl w:val="9544F0F2"/>
    <w:lvl w:ilvl="0" w:tplc="CAAE0D7C">
      <w:start w:val="15"/>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9" w15:restartNumberingAfterBreak="0">
    <w:nsid w:val="79A15C45"/>
    <w:multiLevelType w:val="multilevel"/>
    <w:tmpl w:val="386A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60704E"/>
    <w:multiLevelType w:val="hybridMultilevel"/>
    <w:tmpl w:val="C7CC5FDA"/>
    <w:lvl w:ilvl="0" w:tplc="94ACFF10">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041866">
    <w:abstractNumId w:val="16"/>
  </w:num>
  <w:num w:numId="2" w16cid:durableId="618219826">
    <w:abstractNumId w:val="0"/>
  </w:num>
  <w:num w:numId="3" w16cid:durableId="1892382770">
    <w:abstractNumId w:val="18"/>
  </w:num>
  <w:num w:numId="4" w16cid:durableId="1175001797">
    <w:abstractNumId w:val="2"/>
  </w:num>
  <w:num w:numId="5" w16cid:durableId="700325976">
    <w:abstractNumId w:val="10"/>
    <w:lvlOverride w:ilvl="0">
      <w:lvl w:ilvl="0">
        <w:numFmt w:val="upperRoman"/>
        <w:lvlText w:val="%1."/>
        <w:lvlJc w:val="right"/>
      </w:lvl>
    </w:lvlOverride>
  </w:num>
  <w:num w:numId="6" w16cid:durableId="401216359">
    <w:abstractNumId w:val="10"/>
    <w:lvlOverride w:ilvl="0">
      <w:lvl w:ilvl="0">
        <w:numFmt w:val="upperRoman"/>
        <w:lvlText w:val="%1."/>
        <w:lvlJc w:val="right"/>
      </w:lvl>
    </w:lvlOverride>
    <w:lvlOverride w:ilvl="1">
      <w:lvl w:ilvl="1">
        <w:numFmt w:val="lowerLetter"/>
        <w:lvlText w:val="%2."/>
        <w:lvlJc w:val="left"/>
      </w:lvl>
    </w:lvlOverride>
  </w:num>
  <w:num w:numId="7" w16cid:durableId="1347830477">
    <w:abstractNumId w:val="7"/>
  </w:num>
  <w:num w:numId="8" w16cid:durableId="294339508">
    <w:abstractNumId w:val="7"/>
  </w:num>
  <w:num w:numId="9" w16cid:durableId="530580967">
    <w:abstractNumId w:val="20"/>
  </w:num>
  <w:num w:numId="10" w16cid:durableId="521171060">
    <w:abstractNumId w:val="13"/>
  </w:num>
  <w:num w:numId="11" w16cid:durableId="1953196870">
    <w:abstractNumId w:val="9"/>
  </w:num>
  <w:num w:numId="12" w16cid:durableId="885875094">
    <w:abstractNumId w:val="1"/>
  </w:num>
  <w:num w:numId="13" w16cid:durableId="2058047956">
    <w:abstractNumId w:val="5"/>
  </w:num>
  <w:num w:numId="14" w16cid:durableId="2081249606">
    <w:abstractNumId w:val="19"/>
  </w:num>
  <w:num w:numId="15" w16cid:durableId="483551409">
    <w:abstractNumId w:val="15"/>
  </w:num>
  <w:num w:numId="16" w16cid:durableId="208959182">
    <w:abstractNumId w:val="6"/>
  </w:num>
  <w:num w:numId="17" w16cid:durableId="444543187">
    <w:abstractNumId w:val="4"/>
  </w:num>
  <w:num w:numId="18" w16cid:durableId="765229228">
    <w:abstractNumId w:val="17"/>
  </w:num>
  <w:num w:numId="19" w16cid:durableId="550387884">
    <w:abstractNumId w:val="3"/>
  </w:num>
  <w:num w:numId="20" w16cid:durableId="924612500">
    <w:abstractNumId w:val="11"/>
  </w:num>
  <w:num w:numId="21" w16cid:durableId="987587603">
    <w:abstractNumId w:val="8"/>
  </w:num>
  <w:num w:numId="22" w16cid:durableId="1946422856">
    <w:abstractNumId w:val="12"/>
  </w:num>
  <w:num w:numId="23" w16cid:durableId="62177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86"/>
    <w:rsid w:val="00014330"/>
    <w:rsid w:val="00032931"/>
    <w:rsid w:val="001149EA"/>
    <w:rsid w:val="00243D95"/>
    <w:rsid w:val="00245F9C"/>
    <w:rsid w:val="003A1A59"/>
    <w:rsid w:val="003F3886"/>
    <w:rsid w:val="0061575F"/>
    <w:rsid w:val="00664E9A"/>
    <w:rsid w:val="00702F3B"/>
    <w:rsid w:val="00770ED0"/>
    <w:rsid w:val="00A953C8"/>
    <w:rsid w:val="00BC6D64"/>
    <w:rsid w:val="00D84D86"/>
    <w:rsid w:val="00E11CB3"/>
    <w:rsid w:val="00E3001D"/>
    <w:rsid w:val="00E80599"/>
    <w:rsid w:val="00F7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B7F1C"/>
  <w14:defaultImageDpi w14:val="300"/>
  <w15:docId w15:val="{7ED76AF7-5806-4018-BD55-2DB9313A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Kokzimi2">
    <w:name w:val="heading 2"/>
    <w:basedOn w:val="Normal"/>
    <w:link w:val="Kokzimi2Karakter"/>
    <w:uiPriority w:val="9"/>
    <w:qFormat/>
    <w:rsid w:val="00243D95"/>
    <w:pPr>
      <w:spacing w:before="100" w:beforeAutospacing="1" w:after="100" w:afterAutospacing="1"/>
      <w:outlineLvl w:val="1"/>
    </w:pPr>
    <w:rPr>
      <w:rFonts w:ascii="Times" w:hAnsi="Times"/>
      <w:b/>
      <w:bCs/>
      <w:sz w:val="36"/>
      <w:szCs w:val="36"/>
      <w:lang w:val="en-GB"/>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aliases w:val="Normal 1,Dot pt,List Paragraph1,F5 List Paragraph,List Paragraph Char Char Char,Indicator Text,Numbered Para 1,Bullet 1,Bullet Points,MAIN CONTENT,Párrafo de lista,Recommendation,List Paragraph2,List Paragraph (numbered (a))"/>
    <w:basedOn w:val="Normal"/>
    <w:link w:val="ParagrafiilistsKarakter"/>
    <w:uiPriority w:val="34"/>
    <w:qFormat/>
    <w:rsid w:val="001149EA"/>
    <w:pPr>
      <w:ind w:left="720"/>
      <w:contextualSpacing/>
    </w:pPr>
  </w:style>
  <w:style w:type="character" w:customStyle="1" w:styleId="Kokzimi2Karakter">
    <w:name w:val="Kokëzimi 2 Karakter"/>
    <w:basedOn w:val="Fontiiparagrafittparazgjedhur"/>
    <w:link w:val="Kokzimi2"/>
    <w:uiPriority w:val="9"/>
    <w:rsid w:val="00243D95"/>
    <w:rPr>
      <w:rFonts w:ascii="Times" w:hAnsi="Times"/>
      <w:b/>
      <w:bCs/>
      <w:sz w:val="36"/>
      <w:szCs w:val="36"/>
      <w:lang w:val="en-GB"/>
    </w:rPr>
  </w:style>
  <w:style w:type="paragraph" w:styleId="NormaleUeb">
    <w:name w:val="Normal (Web)"/>
    <w:basedOn w:val="Normal"/>
    <w:uiPriority w:val="99"/>
    <w:unhideWhenUsed/>
    <w:rsid w:val="00243D95"/>
    <w:pPr>
      <w:spacing w:before="100" w:beforeAutospacing="1" w:after="100" w:afterAutospacing="1"/>
    </w:pPr>
    <w:rPr>
      <w:rFonts w:ascii="Times" w:hAnsi="Times" w:cs="Times New Roman"/>
      <w:sz w:val="20"/>
      <w:szCs w:val="20"/>
      <w:lang w:val="en-GB"/>
    </w:rPr>
  </w:style>
  <w:style w:type="paragraph" w:customStyle="1" w:styleId="default">
    <w:name w:val="default"/>
    <w:basedOn w:val="Normal"/>
    <w:rsid w:val="00243D95"/>
    <w:pPr>
      <w:spacing w:before="100" w:beforeAutospacing="1" w:after="100" w:afterAutospacing="1"/>
    </w:pPr>
    <w:rPr>
      <w:rFonts w:ascii="Times" w:hAnsi="Times"/>
      <w:sz w:val="20"/>
      <w:szCs w:val="20"/>
      <w:lang w:val="en-GB"/>
    </w:rPr>
  </w:style>
  <w:style w:type="character" w:styleId="Fort">
    <w:name w:val="Strong"/>
    <w:basedOn w:val="Fontiiparagrafittparazgjedhur"/>
    <w:uiPriority w:val="22"/>
    <w:qFormat/>
    <w:rsid w:val="00243D95"/>
    <w:rPr>
      <w:b/>
      <w:bCs/>
    </w:rPr>
  </w:style>
  <w:style w:type="character" w:customStyle="1" w:styleId="apple-converted-space">
    <w:name w:val="apple-converted-space"/>
    <w:basedOn w:val="Fontiiparagrafittparazgjedhur"/>
    <w:rsid w:val="00243D95"/>
  </w:style>
  <w:style w:type="character" w:styleId="Cekje">
    <w:name w:val="Emphasis"/>
    <w:basedOn w:val="Fontiiparagrafittparazgjedhur"/>
    <w:uiPriority w:val="20"/>
    <w:qFormat/>
    <w:rsid w:val="00243D95"/>
    <w:rPr>
      <w:i/>
      <w:iCs/>
    </w:rPr>
  </w:style>
  <w:style w:type="paragraph" w:styleId="Fundiifaqes">
    <w:name w:val="footer"/>
    <w:basedOn w:val="Normal"/>
    <w:link w:val="FundiifaqesKarakter"/>
    <w:uiPriority w:val="99"/>
    <w:unhideWhenUsed/>
    <w:rsid w:val="00243D95"/>
    <w:pPr>
      <w:tabs>
        <w:tab w:val="center" w:pos="4320"/>
        <w:tab w:val="right" w:pos="8640"/>
      </w:tabs>
    </w:pPr>
    <w:rPr>
      <w:lang w:val="sq-AL"/>
    </w:rPr>
  </w:style>
  <w:style w:type="character" w:customStyle="1" w:styleId="FundiifaqesKarakter">
    <w:name w:val="Fundi i faqes Karakter"/>
    <w:basedOn w:val="Fontiiparagrafittparazgjedhur"/>
    <w:link w:val="Fundiifaqes"/>
    <w:uiPriority w:val="99"/>
    <w:rsid w:val="00243D95"/>
    <w:rPr>
      <w:lang w:val="sq-AL"/>
    </w:rPr>
  </w:style>
  <w:style w:type="character" w:styleId="Numriifaqes">
    <w:name w:val="page number"/>
    <w:basedOn w:val="Fontiiparagrafittparazgjedhur"/>
    <w:uiPriority w:val="99"/>
    <w:semiHidden/>
    <w:unhideWhenUsed/>
    <w:rsid w:val="00243D95"/>
  </w:style>
  <w:style w:type="paragraph" w:styleId="Tekstishnimittfundfaqes">
    <w:name w:val="footnote text"/>
    <w:basedOn w:val="Normal"/>
    <w:link w:val="TekstishnimittfundfaqesKarakter"/>
    <w:semiHidden/>
    <w:rsid w:val="00243D95"/>
    <w:rPr>
      <w:rFonts w:ascii="Times New Roman" w:eastAsia="MS Mincho" w:hAnsi="Times New Roman" w:cs="Times New Roman"/>
      <w:sz w:val="20"/>
      <w:szCs w:val="20"/>
      <w:lang w:val="sq-AL"/>
    </w:rPr>
  </w:style>
  <w:style w:type="character" w:customStyle="1" w:styleId="TekstishnimittfundfaqesKarakter">
    <w:name w:val="Tekst i shënimit të fundfaqes Karakter"/>
    <w:basedOn w:val="Fontiiparagrafittparazgjedhur"/>
    <w:link w:val="Tekstishnimittfundfaqes"/>
    <w:semiHidden/>
    <w:rsid w:val="00243D95"/>
    <w:rPr>
      <w:rFonts w:ascii="Times New Roman" w:eastAsia="MS Mincho" w:hAnsi="Times New Roman" w:cs="Times New Roman"/>
      <w:sz w:val="20"/>
      <w:szCs w:val="20"/>
      <w:lang w:val="sq-AL"/>
    </w:rPr>
  </w:style>
  <w:style w:type="character" w:styleId="Referencaeshnimittfundfaqes">
    <w:name w:val="footnote reference"/>
    <w:basedOn w:val="Fontiiparagrafittparazgjedhur"/>
    <w:semiHidden/>
    <w:rsid w:val="00243D95"/>
    <w:rPr>
      <w:vertAlign w:val="superscript"/>
    </w:rPr>
  </w:style>
  <w:style w:type="character" w:styleId="Hiperlidhje">
    <w:name w:val="Hyperlink"/>
    <w:basedOn w:val="Fontiiparagrafittparazgjedhur"/>
    <w:uiPriority w:val="99"/>
    <w:unhideWhenUsed/>
    <w:rsid w:val="00243D95"/>
    <w:rPr>
      <w:color w:val="0000FF" w:themeColor="hyperlink"/>
      <w:u w:val="single"/>
    </w:rPr>
  </w:style>
  <w:style w:type="paragraph" w:customStyle="1" w:styleId="Default0">
    <w:name w:val="Default"/>
    <w:rsid w:val="00243D95"/>
    <w:pPr>
      <w:widowControl w:val="0"/>
      <w:autoSpaceDE w:val="0"/>
      <w:autoSpaceDN w:val="0"/>
      <w:adjustRightInd w:val="0"/>
    </w:pPr>
    <w:rPr>
      <w:rFonts w:ascii="Times New Roman" w:hAnsi="Times New Roman" w:cs="Times New Roman"/>
      <w:color w:val="000000"/>
    </w:rPr>
  </w:style>
  <w:style w:type="paragraph" w:styleId="Kokaefaqes">
    <w:name w:val="header"/>
    <w:basedOn w:val="Normal"/>
    <w:link w:val="KokaefaqesKarakter"/>
    <w:uiPriority w:val="99"/>
    <w:unhideWhenUsed/>
    <w:rsid w:val="00243D95"/>
    <w:pPr>
      <w:tabs>
        <w:tab w:val="center" w:pos="4320"/>
        <w:tab w:val="right" w:pos="8640"/>
      </w:tabs>
    </w:pPr>
    <w:rPr>
      <w:lang w:val="sq-AL"/>
    </w:rPr>
  </w:style>
  <w:style w:type="character" w:customStyle="1" w:styleId="KokaefaqesKarakter">
    <w:name w:val="Koka e faqes Karakter"/>
    <w:basedOn w:val="Fontiiparagrafittparazgjedhur"/>
    <w:link w:val="Kokaefaqes"/>
    <w:uiPriority w:val="99"/>
    <w:rsid w:val="00243D95"/>
    <w:rPr>
      <w:lang w:val="sq-AL"/>
    </w:rPr>
  </w:style>
  <w:style w:type="character" w:customStyle="1" w:styleId="ParagrafiilistsKarakter">
    <w:name w:val="Paragrafi i listës Karakter"/>
    <w:aliases w:val="Normal 1 Karakter,Dot pt Karakter,List Paragraph1 Karakter,F5 List Paragraph Karakter,List Paragraph Char Char Char Karakter,Indicator Text Karakter,Numbered Para 1 Karakter,Bullet 1 Karakter,Bullet Points Karakter"/>
    <w:link w:val="Paragrafiilists"/>
    <w:uiPriority w:val="34"/>
    <w:qFormat/>
    <w:locked/>
    <w:rsid w:val="00243D95"/>
  </w:style>
  <w:style w:type="character" w:styleId="Prmendjeepazgjidhur">
    <w:name w:val="Unresolved Mention"/>
    <w:basedOn w:val="Fontiiparagrafittparazgjedhur"/>
    <w:uiPriority w:val="99"/>
    <w:semiHidden/>
    <w:unhideWhenUsed/>
    <w:rsid w:val="0061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39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jykataelarte.gov.al/web/ligj_nr_115_2016_per_organet_e_qeverisjes_se_sistemit_te_drejtesise_172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jykata.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kuria.gov.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lgj.al/wp-content/uploads/2020/12/PLANI-STRATEGJIK-I-KOMUNIKIMIT-P%C3%8BR-SISTEMIN-GJYQ%C3%8BSOR.pdf" TargetMode="External"/><Relationship Id="rId2" Type="http://schemas.openxmlformats.org/officeDocument/2006/relationships/hyperlink" Target="https://klp.al/2020/05/22/vendim-nr-96-date-15-04-2020-per-krijimin-dhe-administrimin-prane-keshillit-te-larte-te-prokurorise-te-dosjes-personale-dhe-te-regjistrit-te-prokuroreve/" TargetMode="External"/><Relationship Id="rId1" Type="http://schemas.openxmlformats.org/officeDocument/2006/relationships/hyperlink" Target="https://klgj.al/wp-content/uploads/2019/10/Vendim-Nr.114-dat%C3%AB-9.07.2019-MBI-KRIJIMIN-DHE-ADMINISTRIMIN-PRAN%C3%8B-K%C3%8BSHILLIT-T%C3%8B-LART%C3%8B-GJYQ%C3%8BSOR-T%C3%8B-DOSJES-PERSONALE-DHE-REGJISTRIT-T%C3%8B-GJYQTAR%C3%8BVE.pdf" TargetMode="External"/><Relationship Id="rId6" Type="http://schemas.openxmlformats.org/officeDocument/2006/relationships/hyperlink" Target="https://ild.al/wp-content/uploads/2022/06/Urdher-Nr-49-date-30.05.2022-Per-miratimin-e-programit-per-informimin-dhe-komunikimin-publik-te-zyres-se-Inspektorit-te-Larte-te-Drejtesise.pdf" TargetMode="External"/><Relationship Id="rId5" Type="http://schemas.openxmlformats.org/officeDocument/2006/relationships/hyperlink" Target="https://www.reporter.al/2021/10/08/e-drejta-e-informimit-dhe-sekreti-shteteror-klgj-dorezohet-pasi-u-padit-ne-gjykate/" TargetMode="External"/><Relationship Id="rId4" Type="http://schemas.openxmlformats.org/officeDocument/2006/relationships/hyperlink" Target="https://www.gjykata.gov.al/apel-tiran%C3%AB/gjykata-e-apelit-tiran%C3%AB/gjykata/gjykat%C3%ABs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5082</Words>
  <Characters>28972</Characters>
  <Application>Microsoft Office Word</Application>
  <DocSecurity>0</DocSecurity>
  <Lines>241</Lines>
  <Paragraphs>67</Paragraphs>
  <ScaleCrop>false</ScaleCrop>
  <HeadingPairs>
    <vt:vector size="2" baseType="variant">
      <vt:variant>
        <vt:lpstr>Titull</vt:lpstr>
      </vt:variant>
      <vt:variant>
        <vt:i4>1</vt:i4>
      </vt:variant>
    </vt:vector>
  </HeadingPairs>
  <TitlesOfParts>
    <vt:vector size="1" baseType="lpstr">
      <vt:lpstr/>
    </vt:vector>
  </TitlesOfParts>
  <Company>vg</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gumi</dc:creator>
  <cp:keywords/>
  <dc:description/>
  <cp:lastModifiedBy>Aranita Brahaj</cp:lastModifiedBy>
  <cp:revision>2</cp:revision>
  <dcterms:created xsi:type="dcterms:W3CDTF">2023-12-04T22:17:00Z</dcterms:created>
  <dcterms:modified xsi:type="dcterms:W3CDTF">2023-12-04T22:17:00Z</dcterms:modified>
</cp:coreProperties>
</file>